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7B16F2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AA2466" w:rsidRDefault="00AA2466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r w:rsidR="001C7668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r w:rsidR="001C7668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2F3267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7B16F2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7B16F2" w:rsidP="007B16F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537986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DB6D49">
            <w:r w:rsidRPr="00DB6D49">
              <w:rPr>
                <w:noProof/>
                <w:color w:val="000000" w:themeColor="text1"/>
              </w:rPr>
              <w:pict>
                <v:roundrect id="AutoShape 7" o:spid="_x0000_s1027" style="position:absolute;margin-left:82.15pt;margin-top:1.5pt;width:318.4pt;height:144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10461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</w:t>
            </w:r>
            <w:r w:rsidR="00607DF2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3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607DF2" w:rsidRDefault="00607DF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УЛОГА СТУДЕНАТА У </w:t>
            </w:r>
          </w:p>
          <w:p w:rsidR="00607DF2" w:rsidRDefault="00607DF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САМОВРЕДНОВАЊУ </w:t>
            </w:r>
          </w:p>
          <w:p w:rsidR="00923EAC" w:rsidRPr="00B10461" w:rsidRDefault="00607DF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И ПРОВЕРИ КВАЛИТЕТА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Default="00353518"/>
          <w:p w:rsidR="00353518" w:rsidRPr="00353518" w:rsidRDefault="00353518"/>
          <w:p w:rsidR="0029095C" w:rsidRDefault="0029095C"/>
          <w:p w:rsidR="00B10461" w:rsidRDefault="00B10461"/>
          <w:p w:rsidR="00B10461" w:rsidRDefault="00B10461"/>
          <w:p w:rsidR="00834D85" w:rsidRPr="00842289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F535D1" w:rsidRDefault="000779C8" w:rsidP="00607DF2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ED7FD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 w:rsidR="00607DF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607DF2" w:rsidRPr="00607DF2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Улога</w:t>
                  </w:r>
                  <w:r w:rsidR="00607DF2" w:rsidRPr="00607DF2">
                    <w:rPr>
                      <w:rFonts w:ascii="Cambria" w:hAnsi="Cambria"/>
                      <w:b/>
                      <w:bCs/>
                      <w:sz w:val="28"/>
                      <w:szCs w:val="28"/>
                      <w:lang w:val="sr-Cyrl-CS"/>
                    </w:rPr>
                    <w:t xml:space="preserve"> студената у самовредновању и провери квали</w:t>
                  </w:r>
                  <w:r w:rsidR="002F3267">
                    <w:rPr>
                      <w:rFonts w:ascii="Cambria" w:hAnsi="Cambria"/>
                      <w:b/>
                      <w:bCs/>
                      <w:sz w:val="28"/>
                      <w:szCs w:val="28"/>
                      <w:lang w:val="sr-Cyrl-CS"/>
                    </w:rPr>
                    <w:t>-</w:t>
                  </w:r>
                  <w:r w:rsidR="00607DF2" w:rsidRPr="00607DF2">
                    <w:rPr>
                      <w:rFonts w:ascii="Cambria" w:hAnsi="Cambria"/>
                      <w:b/>
                      <w:bCs/>
                      <w:sz w:val="28"/>
                      <w:szCs w:val="28"/>
                      <w:lang w:val="sr-Cyrl-CS"/>
                    </w:rPr>
                    <w:t>тета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607DF2" w:rsidRPr="00C03CF2" w:rsidRDefault="00607DF2" w:rsidP="00607D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:rsidR="00607DF2" w:rsidRPr="00596D7B" w:rsidRDefault="00607DF2" w:rsidP="00596D7B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596D7B">
                    <w:rPr>
                      <w:rFonts w:ascii="Cambria" w:hAnsi="Cambria"/>
                    </w:rPr>
                    <w:t>Академија техничко-васпитачких струковних студија (у даљем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тексту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Академија) обезбеђује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посебну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улогу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студената у процесу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обезбеђења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квалитета, у оквиру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рада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Студентског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парламента и студентских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представника у Савету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Академије, учешћем у раду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Наставно</w:t>
                  </w:r>
                  <w:r w:rsidR="00FF0462" w:rsidRPr="00596D7B">
                    <w:rPr>
                      <w:rFonts w:ascii="Cambria" w:hAnsi="Cambria"/>
                    </w:rPr>
                    <w:t xml:space="preserve">-стручног већа Академије и </w:t>
                  </w:r>
                  <w:r w:rsidR="00596D7B" w:rsidRPr="00596D7B">
                    <w:rPr>
                      <w:rFonts w:ascii="Cambria" w:hAnsi="Cambria"/>
                    </w:rPr>
                    <w:t xml:space="preserve">Наставно-стручних већа </w:t>
                  </w:r>
                  <w:r w:rsidR="00FF0462" w:rsidRPr="00596D7B">
                    <w:rPr>
                      <w:rFonts w:ascii="Cambria" w:hAnsi="Cambria"/>
                    </w:rPr>
                    <w:t>одсека и наро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 w:rsidRPr="00596D7B">
                    <w:rPr>
                      <w:rFonts w:ascii="Cambria" w:hAnsi="Cambria"/>
                    </w:rPr>
                    <w:t>чито учешћем у Комисији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="007B16F2" w:rsidRPr="00596D7B">
                    <w:rPr>
                      <w:rFonts w:ascii="Cambria" w:hAnsi="Cambria"/>
                    </w:rPr>
                    <w:t xml:space="preserve">и поткомисијама </w:t>
                  </w:r>
                  <w:r w:rsidR="00FF0462" w:rsidRPr="00596D7B">
                    <w:rPr>
                      <w:rFonts w:ascii="Cambria" w:hAnsi="Cambria"/>
                    </w:rPr>
                    <w:t>за самовредновање и унутрашње обе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 w:rsidRPr="00596D7B">
                    <w:rPr>
                      <w:rFonts w:ascii="Cambria" w:hAnsi="Cambria"/>
                    </w:rPr>
                    <w:t>збеђење квалитета</w:t>
                  </w:r>
                  <w:r w:rsidRPr="00596D7B">
                    <w:rPr>
                      <w:rFonts w:ascii="Cambria" w:hAnsi="Cambria"/>
                    </w:rPr>
                    <w:t xml:space="preserve">. </w:t>
                  </w:r>
                </w:p>
                <w:p w:rsidR="00607DF2" w:rsidRPr="00FF0462" w:rsidRDefault="007B16F2" w:rsidP="00066DC1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У </w:t>
                  </w:r>
                  <w:r w:rsidR="00FF0462">
                    <w:rPr>
                      <w:rFonts w:ascii="Cambria" w:hAnsi="Cambria"/>
                    </w:rPr>
                    <w:t>Комисиј</w:t>
                  </w:r>
                  <w:r>
                    <w:rPr>
                      <w:rFonts w:ascii="Cambria" w:hAnsi="Cambria"/>
                    </w:rPr>
                    <w:t>и</w:t>
                  </w:r>
                  <w:r w:rsidR="00FF0462">
                    <w:rPr>
                      <w:rFonts w:ascii="Cambria" w:hAnsi="Cambria"/>
                    </w:rPr>
                    <w:t xml:space="preserve"> за самовредновање и унутрашње обезбеђење квалитета, од 5 чланова, један је из редова студената</w:t>
                  </w:r>
                  <w:r w:rsidR="00607DF2" w:rsidRPr="00DC7BC7">
                    <w:rPr>
                      <w:rFonts w:ascii="Cambria" w:hAnsi="Cambria"/>
                    </w:rPr>
                    <w:t xml:space="preserve">. </w:t>
                  </w:r>
                  <w:r w:rsidR="00066DC1">
                    <w:rPr>
                      <w:rFonts w:ascii="Cambria" w:hAnsi="Cambria"/>
                    </w:rPr>
                    <w:t>Саставни део</w:t>
                  </w:r>
                  <w:r>
                    <w:rPr>
                      <w:rFonts w:ascii="Cambria" w:hAnsi="Cambria"/>
                    </w:rPr>
                    <w:t xml:space="preserve"> поткомис</w:t>
                  </w:r>
                  <w:r w:rsidR="00066DC1">
                    <w:rPr>
                      <w:rFonts w:ascii="Cambria" w:hAnsi="Cambria"/>
                    </w:rPr>
                    <w:t>ија</w:t>
                  </w:r>
                  <w:r>
                    <w:rPr>
                      <w:rFonts w:ascii="Cambria" w:hAnsi="Cambria"/>
                    </w:rPr>
                    <w:t xml:space="preserve"> за самовредновање (на ни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воу одсека), такође је студентски представник</w:t>
                  </w:r>
                  <w:r w:rsidR="00066DC1">
                    <w:rPr>
                      <w:rFonts w:ascii="Cambria" w:hAnsi="Cambria"/>
                    </w:rPr>
                    <w:t xml:space="preserve">. </w:t>
                  </w:r>
                  <w:r w:rsidR="00FF0462">
                    <w:rPr>
                      <w:rFonts w:ascii="Cambria" w:hAnsi="Cambria"/>
                    </w:rPr>
                    <w:t>На овај начин је обезбеђено да студенти</w:t>
                  </w:r>
                  <w:r w:rsidR="00066DC1">
                    <w:rPr>
                      <w:rFonts w:ascii="Cambria" w:hAnsi="Cambria"/>
                    </w:rPr>
                    <w:t>,</w:t>
                  </w:r>
                  <w:r w:rsidR="00FF0462">
                    <w:rPr>
                      <w:rFonts w:ascii="Cambria" w:hAnsi="Cambria"/>
                    </w:rPr>
                    <w:t xml:space="preserve"> кроз поткомисије, раде на унапређењу квалитета одсека на којима су сту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>
                    <w:rPr>
                      <w:rFonts w:ascii="Cambria" w:hAnsi="Cambria"/>
                    </w:rPr>
                    <w:t>денти, а преко представника у Комисији, учествују у активностима обезбеђења ква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>
                    <w:rPr>
                      <w:rFonts w:ascii="Cambria" w:hAnsi="Cambria"/>
                    </w:rPr>
                    <w:t xml:space="preserve">литета на нивоу Академије. </w:t>
                  </w:r>
                  <w:r w:rsidR="00607DF2" w:rsidRPr="00DC7BC7">
                    <w:rPr>
                      <w:rFonts w:ascii="Cambria" w:hAnsi="Cambria"/>
                    </w:rPr>
                    <w:t>Учешће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студената у Комисији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FF0462">
                    <w:rPr>
                      <w:rFonts w:ascii="Cambria" w:hAnsi="Cambria"/>
                    </w:rPr>
                    <w:t>и поткомисијама за само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>
                    <w:rPr>
                      <w:rFonts w:ascii="Cambria" w:hAnsi="Cambria"/>
                    </w:rPr>
                    <w:t xml:space="preserve">вредновање и унутрашње </w:t>
                  </w:r>
                  <w:r w:rsidR="00607DF2" w:rsidRPr="00DC7BC7">
                    <w:rPr>
                      <w:rFonts w:ascii="Cambria" w:hAnsi="Cambria"/>
                    </w:rPr>
                    <w:t>обезбеђење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регулисан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је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862133">
                    <w:rPr>
                      <w:rFonts w:ascii="Cambria" w:hAnsi="Cambria"/>
                    </w:rPr>
                    <w:t>Статут</w:t>
                  </w:r>
                  <w:r w:rsidR="00FF0462">
                    <w:rPr>
                      <w:rFonts w:ascii="Cambria" w:hAnsi="Cambria"/>
                    </w:rPr>
                    <w:t>ом Академије</w:t>
                  </w:r>
                  <w:r w:rsidR="00607DF2" w:rsidRPr="00DC7BC7">
                    <w:rPr>
                      <w:rFonts w:ascii="Cambria" w:hAnsi="Cambria"/>
                    </w:rPr>
                    <w:t xml:space="preserve">, </w:t>
                  </w:r>
                  <w:r w:rsidR="00FF0462">
                    <w:rPr>
                      <w:rFonts w:ascii="Cambria" w:hAnsi="Cambria"/>
                    </w:rPr>
                    <w:t>Стратегијом обезбеђења квалитета, Правилником о стандардима и поступцима за самовредновање и унутрашње обезбеђење квалитета</w:t>
                  </w:r>
                  <w:r w:rsidR="00C72B77">
                    <w:rPr>
                      <w:rFonts w:ascii="Cambria" w:hAnsi="Cambria"/>
                    </w:rPr>
                    <w:t xml:space="preserve">, Правилником о студентском вредновању квалитета студија, наставе и педагошког рада наставника </w:t>
                  </w:r>
                  <w:r w:rsidR="00FF0462">
                    <w:rPr>
                      <w:rFonts w:ascii="Cambria" w:hAnsi="Cambria"/>
                    </w:rPr>
                    <w:t xml:space="preserve"> и другим општим актима Академије.</w:t>
                  </w:r>
                </w:p>
                <w:p w:rsidR="00A0561C" w:rsidRPr="002738E5" w:rsidRDefault="00607DF2" w:rsidP="00C72B77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</w:rPr>
                  </w:pPr>
                  <w:r w:rsidRPr="00E05076">
                    <w:rPr>
                      <w:rFonts w:ascii="Cambria" w:hAnsi="Cambria"/>
                    </w:rPr>
                    <w:t>Представници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студената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учествују у раду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стручних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органа</w:t>
                  </w:r>
                  <w:r w:rsidR="00066DC1">
                    <w:rPr>
                      <w:rFonts w:ascii="Cambria" w:hAnsi="Cambria"/>
                    </w:rPr>
                    <w:t xml:space="preserve">, </w:t>
                  </w:r>
                  <w:r w:rsidRPr="00E05076">
                    <w:rPr>
                      <w:rFonts w:ascii="Cambria" w:hAnsi="Cambria"/>
                    </w:rPr>
                    <w:t>при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одлучивању о пита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њима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која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односе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осигурање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наставе, унапређењу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јских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програма, анализу и ефикасност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студирања</w:t>
                  </w:r>
                  <w:r w:rsidR="00C72B77" w:rsidRPr="00E05076">
                    <w:rPr>
                      <w:rFonts w:ascii="Cambria" w:hAnsi="Cambria"/>
                    </w:rPr>
                    <w:t xml:space="preserve">, </w:t>
                  </w:r>
                  <w:r w:rsidRPr="00E05076">
                    <w:rPr>
                      <w:rFonts w:ascii="Cambria" w:hAnsi="Cambria"/>
                    </w:rPr>
                    <w:t>утврђивања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броја ЕСПБ бодова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по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предмету</w:t>
                  </w:r>
                  <w:r w:rsidR="00C72B77" w:rsidRPr="00E05076">
                    <w:rPr>
                      <w:rFonts w:ascii="Cambria" w:hAnsi="Cambria"/>
                    </w:rPr>
                    <w:t>, квалитета распореда наставе итд</w:t>
                  </w:r>
                  <w:r w:rsidRPr="00E05076">
                    <w:rPr>
                      <w:rFonts w:ascii="Cambria" w:hAnsi="Cambria"/>
                    </w:rPr>
                    <w:t>. Студентски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парламент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сваке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године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бира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студенте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који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ће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учествовати у раду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Наставно</w:t>
                  </w:r>
                  <w:r w:rsidR="00C72B77" w:rsidRPr="00E05076">
                    <w:rPr>
                      <w:rFonts w:ascii="Cambria" w:hAnsi="Cambria"/>
                    </w:rPr>
                    <w:t xml:space="preserve">-стручног већа Академије и Наставно-стручних већа одсека. </w:t>
                  </w:r>
                  <w:r w:rsidR="00A0561C" w:rsidRPr="00A0561C">
                    <w:rPr>
                      <w:rFonts w:ascii="Cambria" w:hAnsi="Cambria"/>
                    </w:rPr>
                    <w:t>Учешћем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представника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студената у раду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стручних органа,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када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расправља о унапређењу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студијског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програма, студентима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је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обезбеђен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процес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перманентног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осмишља</w:t>
                  </w:r>
                  <w:r w:rsidR="00066DC1">
                    <w:rPr>
                      <w:rFonts w:ascii="Cambria" w:hAnsi="Cambria"/>
                    </w:rPr>
                    <w:t>в</w:t>
                  </w:r>
                  <w:r w:rsidR="00A0561C" w:rsidRPr="00A0561C">
                    <w:rPr>
                      <w:rFonts w:ascii="Cambria" w:hAnsi="Cambria"/>
                    </w:rPr>
                    <w:t>ања и унапређења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квалитета у оквиру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курукулума, као и развоја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метода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оцењивања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јер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је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доношење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или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измена и допуна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курикулума у надлежности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Наставно-стручних већа одсека.</w:t>
                  </w:r>
                  <w:r w:rsidR="00066DC1">
                    <w:rPr>
                      <w:rFonts w:ascii="Cambria" w:hAnsi="Cambria"/>
                    </w:rPr>
                    <w:t xml:space="preserve"> Досадашње искуство говори да су студенти ипак само формални учесници ових стручних органа јер гото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во и да не узимају учешће у анализама, нити од њих стижу конструктивни предлози. Без обзира на мањак њиховог искуства у домену формирања или измена кури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кулума, представници студената би</w:t>
                  </w:r>
                  <w:r w:rsidR="002738E5">
                    <w:rPr>
                      <w:rFonts w:ascii="Cambria" w:hAnsi="Cambria"/>
                    </w:rPr>
                    <w:t xml:space="preserve"> требали (</w:t>
                  </w:r>
                  <w:r w:rsidR="00066DC1">
                    <w:rPr>
                      <w:rFonts w:ascii="Cambria" w:hAnsi="Cambria"/>
                    </w:rPr>
                    <w:t>нарочито ако долазе са каснијих годи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на студија</w:t>
                  </w:r>
                  <w:r w:rsidR="002738E5">
                    <w:rPr>
                      <w:rFonts w:ascii="Cambria" w:hAnsi="Cambria"/>
                    </w:rPr>
                    <w:t>),</w:t>
                  </w:r>
                  <w:r w:rsidR="00066DC1">
                    <w:rPr>
                      <w:rFonts w:ascii="Cambria" w:hAnsi="Cambria"/>
                    </w:rPr>
                    <w:t xml:space="preserve"> више да се ангажуј</w:t>
                  </w:r>
                  <w:r w:rsidR="002738E5">
                    <w:rPr>
                      <w:rFonts w:ascii="Cambria" w:hAnsi="Cambria"/>
                    </w:rPr>
                    <w:t>у и узму учешће у дискусијама око неких елемената студија</w:t>
                  </w:r>
                  <w:r w:rsidR="00066DC1">
                    <w:rPr>
                      <w:rFonts w:ascii="Cambria" w:hAnsi="Cambria"/>
                    </w:rPr>
                    <w:t>,</w:t>
                  </w:r>
                  <w:r w:rsidR="002738E5">
                    <w:rPr>
                      <w:rFonts w:ascii="Cambria" w:hAnsi="Cambria"/>
                    </w:rPr>
                    <w:t xml:space="preserve"> у којима већ имају искуства,</w:t>
                  </w:r>
                  <w:r w:rsidR="00066DC1">
                    <w:rPr>
                      <w:rFonts w:ascii="Cambria" w:hAnsi="Cambria"/>
                    </w:rPr>
                    <w:t xml:space="preserve"> као на пример о методима наставе, укљу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чивању више праксе</w:t>
                  </w:r>
                  <w:r w:rsidR="002738E5">
                    <w:rPr>
                      <w:rFonts w:ascii="Cambria" w:hAnsi="Cambria"/>
                    </w:rPr>
                    <w:t>, значају предиспитних обавеза итд.</w:t>
                  </w:r>
                  <w:r w:rsidR="002738E5">
                    <w:rPr>
                      <w:rFonts w:ascii="Cambria" w:hAnsi="Cambria"/>
                      <w:color w:val="002060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Студенти</w:t>
                  </w:r>
                  <w:r w:rsidR="00C72B77" w:rsidRPr="00E05076">
                    <w:rPr>
                      <w:rFonts w:ascii="Cambria" w:hAnsi="Cambria"/>
                    </w:rPr>
                    <w:t xml:space="preserve"> би</w:t>
                  </w:r>
                  <w:r w:rsidR="002738E5">
                    <w:rPr>
                      <w:rFonts w:ascii="Cambria" w:hAnsi="Cambria"/>
                    </w:rPr>
                    <w:t>, такође,</w:t>
                  </w:r>
                  <w:r w:rsidR="00C72B77" w:rsidRPr="00E05076">
                    <w:rPr>
                      <w:rFonts w:ascii="Cambria" w:hAnsi="Cambria"/>
                    </w:rPr>
                    <w:t xml:space="preserve"> треба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C72B77" w:rsidRPr="00E05076">
                    <w:rPr>
                      <w:rFonts w:ascii="Cambria" w:hAnsi="Cambria"/>
                    </w:rPr>
                    <w:t xml:space="preserve">ло </w:t>
                  </w:r>
                  <w:r w:rsidRPr="00E05076">
                    <w:rPr>
                      <w:rFonts w:ascii="Cambria" w:hAnsi="Cambria"/>
                    </w:rPr>
                    <w:t>активно</w:t>
                  </w:r>
                  <w:r w:rsidR="00C72B77" w:rsidRPr="00E05076">
                    <w:rPr>
                      <w:rFonts w:ascii="Cambria" w:hAnsi="Cambria"/>
                    </w:rPr>
                    <w:t xml:space="preserve"> да </w:t>
                  </w:r>
                  <w:r w:rsidRPr="00E05076">
                    <w:rPr>
                      <w:rFonts w:ascii="Cambria" w:hAnsi="Cambria"/>
                    </w:rPr>
                    <w:t>учествују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C72B77" w:rsidRPr="00E05076">
                    <w:rPr>
                      <w:rFonts w:ascii="Cambria" w:hAnsi="Cambria"/>
                    </w:rPr>
                    <w:t xml:space="preserve">и </w:t>
                  </w:r>
                  <w:r w:rsidRPr="00E05076">
                    <w:rPr>
                      <w:rFonts w:ascii="Cambria" w:hAnsi="Cambria"/>
                    </w:rPr>
                    <w:t>у изради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елабората о самовредновању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C72B77" w:rsidRPr="00E05076">
                    <w:rPr>
                      <w:rFonts w:ascii="Cambria" w:hAnsi="Cambria"/>
                    </w:rPr>
                    <w:t xml:space="preserve">установе </w:t>
                  </w:r>
                  <w:r w:rsidRPr="00E05076">
                    <w:rPr>
                      <w:rFonts w:ascii="Cambria" w:hAnsi="Cambria"/>
                    </w:rPr>
                    <w:t>и студи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јских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програма</w:t>
                  </w:r>
                  <w:r w:rsidR="00C72B77" w:rsidRPr="00E05076">
                    <w:rPr>
                      <w:rFonts w:ascii="Cambria" w:hAnsi="Cambria"/>
                    </w:rPr>
                    <w:t>, али је досадашње искуство по овом питању такође незадо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C72B77" w:rsidRPr="00E05076">
                    <w:rPr>
                      <w:rFonts w:ascii="Cambria" w:hAnsi="Cambria"/>
                    </w:rPr>
                    <w:t>вољавајуће, чак и по питању стандарда који се директно тичу само студената</w:t>
                  </w:r>
                  <w:r w:rsidRPr="00E05076">
                    <w:rPr>
                      <w:rFonts w:ascii="Cambria" w:hAnsi="Cambria"/>
                    </w:rPr>
                    <w:t>.</w:t>
                  </w:r>
                  <w:r w:rsidR="00C72B77" w:rsidRPr="00E05076">
                    <w:rPr>
                      <w:rFonts w:ascii="Cambria" w:hAnsi="Cambria"/>
                    </w:rPr>
                    <w:t xml:space="preserve"> Зада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C72B77" w:rsidRPr="00E05076">
                    <w:rPr>
                      <w:rFonts w:ascii="Cambria" w:hAnsi="Cambria"/>
                    </w:rPr>
                    <w:t>так Комисије за самовредновање и Ст</w:t>
                  </w:r>
                  <w:r w:rsidR="00E05076">
                    <w:rPr>
                      <w:rFonts w:ascii="Cambria" w:hAnsi="Cambria"/>
                    </w:rPr>
                    <w:t>у</w:t>
                  </w:r>
                  <w:r w:rsidR="00C72B77" w:rsidRPr="00E05076">
                    <w:rPr>
                      <w:rFonts w:ascii="Cambria" w:hAnsi="Cambria"/>
                    </w:rPr>
                    <w:t>дентског парламента</w:t>
                  </w:r>
                  <w:r w:rsidR="002738E5">
                    <w:rPr>
                      <w:rFonts w:ascii="Cambria" w:hAnsi="Cambria"/>
                    </w:rPr>
                    <w:t>, у периоду до следећег самовредновања,</w:t>
                  </w:r>
                  <w:r w:rsidR="00C72B77" w:rsidRPr="00E05076">
                    <w:rPr>
                      <w:rFonts w:ascii="Cambria" w:hAnsi="Cambria"/>
                    </w:rPr>
                    <w:t xml:space="preserve"> је рад на едукацији студената о значају њиховох већег ангажовања у раду стручних органа и комисија на нивоу установе. </w:t>
                  </w:r>
                </w:p>
                <w:p w:rsidR="00E43FBE" w:rsidRDefault="00607DF2" w:rsidP="00A0561C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E05076">
                    <w:rPr>
                      <w:rFonts w:ascii="Cambria" w:hAnsi="Cambria"/>
                    </w:rPr>
                    <w:t>Значајна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улога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студената у обезбеђењу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квалитета</w:t>
                  </w:r>
                  <w:r w:rsidR="00C72B77" w:rsidRPr="00E05076">
                    <w:rPr>
                      <w:rFonts w:ascii="Cambria" w:hAnsi="Cambria"/>
                    </w:rPr>
                    <w:t>,</w:t>
                  </w:r>
                  <w:r w:rsidR="002738E5">
                    <w:rPr>
                      <w:rFonts w:ascii="Cambria" w:hAnsi="Cambria"/>
                    </w:rPr>
                    <w:t xml:space="preserve"> требало би да се </w:t>
                  </w:r>
                  <w:r w:rsidRPr="00E05076">
                    <w:rPr>
                      <w:rFonts w:ascii="Cambria" w:hAnsi="Cambria"/>
                    </w:rPr>
                    <w:t>остварује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кроз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студената о квалитету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C72B77" w:rsidRPr="00E05076">
                    <w:rPr>
                      <w:rFonts w:ascii="Cambria" w:hAnsi="Cambria"/>
                    </w:rPr>
                    <w:t>свих значајних сегмената рада Академије и њених одсека</w:t>
                  </w:r>
                  <w:r w:rsidRPr="00E05076">
                    <w:rPr>
                      <w:rFonts w:ascii="Cambria" w:hAnsi="Cambria"/>
                    </w:rPr>
                    <w:t xml:space="preserve">, </w:t>
                  </w:r>
                  <w:r w:rsidR="00C72B77" w:rsidRPr="00E05076">
                    <w:rPr>
                      <w:rFonts w:ascii="Cambria" w:hAnsi="Cambria"/>
                    </w:rPr>
                    <w:t xml:space="preserve">од квалитета </w:t>
                  </w:r>
                  <w:r w:rsidRPr="00E05076">
                    <w:rPr>
                      <w:rFonts w:ascii="Cambria" w:hAnsi="Cambria"/>
                    </w:rPr>
                    <w:t>студијских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програма</w:t>
                  </w:r>
                  <w:r w:rsidR="00C72B77" w:rsidRPr="00E05076">
                    <w:rPr>
                      <w:rFonts w:ascii="Cambria" w:hAnsi="Cambria"/>
                    </w:rPr>
                    <w:t xml:space="preserve"> и предмета у њима</w:t>
                  </w:r>
                  <w:r w:rsidRPr="00E05076">
                    <w:rPr>
                      <w:rFonts w:ascii="Cambria" w:hAnsi="Cambria"/>
                    </w:rPr>
                    <w:t xml:space="preserve">, </w:t>
                  </w:r>
                  <w:r w:rsidR="00C72B77" w:rsidRPr="00E05076">
                    <w:rPr>
                      <w:rFonts w:ascii="Cambria" w:hAnsi="Cambria"/>
                    </w:rPr>
                    <w:t xml:space="preserve">преко </w:t>
                  </w:r>
                  <w:r w:rsidRPr="00E05076">
                    <w:rPr>
                      <w:rFonts w:ascii="Cambria" w:hAnsi="Cambria"/>
                    </w:rPr>
                    <w:t>наставе, оцењи</w:t>
                  </w:r>
                  <w:r w:rsidR="002738E5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вања и услова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рада</w:t>
                  </w:r>
                  <w:r w:rsidR="00C72B77" w:rsidRPr="00E05076">
                    <w:rPr>
                      <w:rFonts w:ascii="Cambria" w:hAnsi="Cambria"/>
                    </w:rPr>
                    <w:t>,</w:t>
                  </w:r>
                  <w:r w:rsidR="0018250A" w:rsidRPr="00E05076">
                    <w:rPr>
                      <w:rFonts w:ascii="Cambria" w:hAnsi="Cambria"/>
                    </w:rPr>
                    <w:t xml:space="preserve"> као и рада стручних служби. </w:t>
                  </w:r>
                  <w:r w:rsidR="00E05076" w:rsidRPr="00E05076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студената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lastRenderedPageBreak/>
                    <w:t>врши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се у складу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са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одредбама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hyperlink r:id="rId10" w:history="1"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Правилника о студентском</w:t>
                    </w:r>
                    <w:r w:rsidR="002738E5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вредновању</w:t>
                    </w:r>
                    <w:r w:rsidR="002738E5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  <w:r w:rsidR="002738E5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студија</w:t>
                    </w:r>
                  </w:hyperlink>
                  <w:r w:rsidR="00E05076" w:rsidRPr="00DC7BC7">
                    <w:rPr>
                      <w:rFonts w:ascii="Cambria" w:hAnsi="Cambria"/>
                      <w:color w:val="006600"/>
                    </w:rPr>
                    <w:t>.</w:t>
                  </w:r>
                  <w:r w:rsidR="002738E5">
                    <w:rPr>
                      <w:rFonts w:ascii="Cambria" w:hAnsi="Cambria"/>
                      <w:color w:val="006600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Овим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Правилником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посебно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регулисан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начин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анкетирања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студената и мере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за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заштиту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анонимности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при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изјашњавању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студената, што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даје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могућност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добијања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објекти</w:t>
                  </w:r>
                  <w:r w:rsidR="00E05076">
                    <w:rPr>
                      <w:rFonts w:ascii="Cambria" w:hAnsi="Cambria"/>
                    </w:rPr>
                    <w:t>в</w:t>
                  </w:r>
                  <w:r w:rsidR="00E05076" w:rsidRPr="00DB34FF">
                    <w:rPr>
                      <w:rFonts w:ascii="Cambria" w:hAnsi="Cambria"/>
                    </w:rPr>
                    <w:t>ни</w:t>
                  </w:r>
                  <w:r w:rsidR="00E05076">
                    <w:rPr>
                      <w:rFonts w:ascii="Cambria" w:hAnsi="Cambria"/>
                    </w:rPr>
                    <w:t>јих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података у вези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обезбеђења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 xml:space="preserve">квалитета. </w:t>
                  </w:r>
                  <w:r w:rsidR="00A0561C" w:rsidRPr="00DB34FF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студе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A0561C" w:rsidRPr="00DB34FF">
                    <w:rPr>
                      <w:rFonts w:ascii="Cambria" w:hAnsi="Cambria"/>
                    </w:rPr>
                    <w:t>ната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врши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основним, специјалистичким и мастер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студијама, 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свим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студи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A0561C" w:rsidRPr="00DB34FF">
                    <w:rPr>
                      <w:rFonts w:ascii="Cambria" w:hAnsi="Cambria"/>
                    </w:rPr>
                    <w:t>јским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програмима и свим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годинама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 xml:space="preserve">студија. </w:t>
                  </w:r>
                  <w:r w:rsidR="00E05076" w:rsidRPr="00DC7BC7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се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врши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два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пута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годишње, 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крају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 xml:space="preserve">зимског, односно летњег </w:t>
                  </w:r>
                  <w:r w:rsidR="00E05076" w:rsidRPr="00DC7BC7">
                    <w:rPr>
                      <w:rFonts w:ascii="Cambria" w:hAnsi="Cambria"/>
                    </w:rPr>
                    <w:t>семестара, и то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приликом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овере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 xml:space="preserve">семестра, </w:t>
                  </w:r>
                  <w:r w:rsidR="002C28B5">
                    <w:rPr>
                      <w:rFonts w:ascii="Cambria" w:hAnsi="Cambria"/>
                    </w:rPr>
                    <w:t xml:space="preserve">online преко студентског информативног система Академије (Студис), </w:t>
                  </w:r>
                  <w:r w:rsidR="00E05076" w:rsidRPr="00DC7BC7">
                    <w:rPr>
                      <w:rFonts w:ascii="Cambria" w:hAnsi="Cambria"/>
                    </w:rPr>
                    <w:t>чиме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се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обезбеђује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велики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испитни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узорак и реално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мишљење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студената о квалитету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з</w:t>
                  </w:r>
                  <w:r w:rsidR="002C28B5">
                    <w:rPr>
                      <w:rFonts w:ascii="Cambria" w:hAnsi="Cambria"/>
                    </w:rPr>
                    <w:t>начa</w:t>
                  </w:r>
                  <w:r w:rsidR="00E05076">
                    <w:rPr>
                      <w:rFonts w:ascii="Cambria" w:hAnsi="Cambria"/>
                    </w:rPr>
                    <w:t>јних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сегме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E05076">
                    <w:rPr>
                      <w:rFonts w:ascii="Cambria" w:hAnsi="Cambria"/>
                    </w:rPr>
                    <w:t>ната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рада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Академије. Да би анкета била валидна, у</w:t>
                  </w:r>
                  <w:r w:rsidR="00E05076" w:rsidRPr="00DB34FF">
                    <w:rPr>
                      <w:rFonts w:ascii="Cambria" w:hAnsi="Cambria"/>
                    </w:rPr>
                    <w:t>зорак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 xml:space="preserve">треба да </w:t>
                  </w:r>
                  <w:r w:rsidR="00E05076" w:rsidRPr="00DB34FF">
                    <w:rPr>
                      <w:rFonts w:ascii="Cambria" w:hAnsi="Cambria"/>
                    </w:rPr>
                    <w:t>обухвати</w:t>
                  </w:r>
                  <w:r w:rsidR="00E05076">
                    <w:rPr>
                      <w:rFonts w:ascii="Cambria" w:hAnsi="Cambria"/>
                    </w:rPr>
                    <w:t xml:space="preserve"> мини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E05076">
                    <w:rPr>
                      <w:rFonts w:ascii="Cambria" w:hAnsi="Cambria"/>
                    </w:rPr>
                    <w:t xml:space="preserve">мално </w:t>
                  </w:r>
                  <w:r w:rsidR="00E05076" w:rsidRPr="00DB34FF">
                    <w:rPr>
                      <w:rFonts w:ascii="Cambria" w:hAnsi="Cambria"/>
                    </w:rPr>
                    <w:t>30% укупног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броја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прво</w:t>
                  </w:r>
                  <w:r w:rsidR="00E05076" w:rsidRPr="00DB34FF">
                    <w:rPr>
                      <w:rFonts w:ascii="Cambria" w:hAnsi="Cambria"/>
                    </w:rPr>
                    <w:t>уписаних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студената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на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студијском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програму и години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студија у школској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години</w:t>
                  </w:r>
                  <w:r w:rsidR="00E43FBE">
                    <w:rPr>
                      <w:rFonts w:ascii="Cambria" w:hAnsi="Cambria"/>
                    </w:rPr>
                    <w:t>,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за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коју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се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врши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анкетирање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2C28B5">
                    <w:rPr>
                      <w:rFonts w:ascii="Cambria" w:hAnsi="Cambria"/>
                    </w:rPr>
                    <w:t>(чл.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2C28B5">
                    <w:rPr>
                      <w:rFonts w:ascii="Cambria" w:hAnsi="Cambria"/>
                    </w:rPr>
                    <w:t xml:space="preserve">8 Правилника). </w:t>
                  </w:r>
                </w:p>
                <w:p w:rsidR="00E43FBE" w:rsidRDefault="00A0561C" w:rsidP="00A0561C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E05076">
                    <w:rPr>
                      <w:rFonts w:ascii="Cambria" w:hAnsi="Cambria"/>
                    </w:rPr>
                    <w:t>Можда и најзначајнији део ове анкете је оцена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педагошког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рада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наставника и сара</w:t>
                  </w:r>
                  <w:r w:rsidR="00E43FBE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дника, која је значајна како због унапређења квалитета наставе, тако и због напре</w:t>
                  </w:r>
                  <w:r w:rsidR="00E43FBE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 xml:space="preserve">довања самих наставника и сарадника јер је једна од оцена при избору у звање и оцена педагошког рада из студентске анкете. </w:t>
                  </w:r>
                  <w:r w:rsidR="00F425C2">
                    <w:rPr>
                      <w:rFonts w:ascii="Cambria" w:hAnsi="Cambria"/>
                    </w:rPr>
                    <w:t>Ова оцена утиче и на даљи рад наста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425C2">
                    <w:rPr>
                      <w:rFonts w:ascii="Cambria" w:hAnsi="Cambria"/>
                    </w:rPr>
                    <w:t xml:space="preserve">вника и сарадника јер у случају лоше оцене, приступа се корективним мерама, од стране одговорних лица Академије. </w:t>
                  </w:r>
                </w:p>
                <w:p w:rsidR="00E05076" w:rsidRPr="00E43FBE" w:rsidRDefault="00E43FBE" w:rsidP="00E0507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Без обзира на значај анкете</w:t>
                  </w:r>
                  <w:r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како за студенте тако и за установу, студенти по пра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вилу, нерадо учествују у њој и </w:t>
                  </w:r>
                  <w:r>
                    <w:rPr>
                      <w:rFonts w:ascii="Cambria" w:hAnsi="Cambria"/>
                    </w:rPr>
                    <w:t xml:space="preserve">врло често не </w:t>
                  </w:r>
                  <w:r w:rsidRPr="00DB34FF">
                    <w:rPr>
                      <w:rFonts w:ascii="Cambria" w:hAnsi="Cambria"/>
                    </w:rPr>
                    <w:t xml:space="preserve">вреднују оцењиване сегенте квалитета на реалан начин, па се поставља питање колико резултати анкете могу да служе некој озбиљнијој анализи. Доказ за </w:t>
                  </w:r>
                  <w:r>
                    <w:rPr>
                      <w:rFonts w:ascii="Cambria" w:hAnsi="Cambria"/>
                    </w:rPr>
                    <w:t xml:space="preserve">ову </w:t>
                  </w:r>
                  <w:r w:rsidRPr="00DB34FF">
                    <w:rPr>
                      <w:rFonts w:ascii="Cambria" w:hAnsi="Cambria"/>
                    </w:rPr>
                    <w:t>тврдњу је проценат анкетираних студената</w:t>
                  </w:r>
                  <w:r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од године до године. Када је анкета обавезна као део овере семестра</w:t>
                  </w:r>
                  <w:r w:rsidR="00DE4B78">
                    <w:rPr>
                      <w:rFonts w:ascii="Cambria" w:hAnsi="Cambria"/>
                    </w:rPr>
                    <w:t xml:space="preserve"> (преко студентског инфо</w:t>
                  </w:r>
                  <w:r>
                    <w:rPr>
                      <w:rFonts w:ascii="Cambria" w:hAnsi="Cambria"/>
                    </w:rPr>
                    <w:t>рмативног система Студис)</w:t>
                  </w:r>
                  <w:r w:rsidRPr="00DB34FF">
                    <w:rPr>
                      <w:rFonts w:ascii="Cambria" w:hAnsi="Cambria"/>
                    </w:rPr>
                    <w:t>, пр</w:t>
                  </w:r>
                  <w:r>
                    <w:rPr>
                      <w:rFonts w:ascii="Cambria" w:hAnsi="Cambria"/>
                    </w:rPr>
                    <w:t xml:space="preserve">оценат анкетираних је преко 75%. </w:t>
                  </w:r>
                  <w:r w:rsidRPr="00DB34FF">
                    <w:rPr>
                      <w:rFonts w:ascii="Cambria" w:hAnsi="Cambria"/>
                    </w:rPr>
                    <w:t>Када анкета није била обавезни део овере семестра, проценат анкетираних студе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ната био је на </w:t>
                  </w:r>
                  <w:r w:rsidR="005953E8">
                    <w:rPr>
                      <w:rFonts w:ascii="Cambria" w:hAnsi="Cambria"/>
                    </w:rPr>
                    <w:t xml:space="preserve">већини програма око </w:t>
                  </w:r>
                  <w:r w:rsidRPr="00DB34FF">
                    <w:rPr>
                      <w:rFonts w:ascii="Cambria" w:hAnsi="Cambria"/>
                    </w:rPr>
                    <w:t xml:space="preserve">40%, </w:t>
                  </w:r>
                  <w:r w:rsidR="005953E8">
                    <w:rPr>
                      <w:rFonts w:ascii="Cambria" w:hAnsi="Cambria"/>
                    </w:rPr>
                    <w:t>а на неким</w:t>
                  </w:r>
                  <w:r w:rsidRPr="00DB34FF">
                    <w:rPr>
                      <w:rFonts w:ascii="Cambria" w:hAnsi="Cambria"/>
                    </w:rPr>
                    <w:t xml:space="preserve"> студијским про</w:t>
                  </w:r>
                  <w:r>
                    <w:rPr>
                      <w:rFonts w:ascii="Cambria" w:hAnsi="Cambria"/>
                    </w:rPr>
                    <w:t>грамима анкета</w:t>
                  </w:r>
                  <w:r w:rsidR="005953E8">
                    <w:rPr>
                      <w:rFonts w:ascii="Cambria" w:hAnsi="Cambria"/>
                    </w:rPr>
                    <w:t xml:space="preserve"> је</w:t>
                  </w:r>
                  <w:r>
                    <w:rPr>
                      <w:rFonts w:ascii="Cambria" w:hAnsi="Cambria"/>
                    </w:rPr>
                    <w:t xml:space="preserve"> морала б</w:t>
                  </w:r>
                  <w:bookmarkStart w:id="0" w:name="_GoBack"/>
                  <w:bookmarkEnd w:id="0"/>
                  <w:r>
                    <w:rPr>
                      <w:rFonts w:ascii="Cambria" w:hAnsi="Cambria"/>
                    </w:rPr>
                    <w:t xml:space="preserve">ити </w:t>
                  </w:r>
                  <w:r w:rsidR="005953E8">
                    <w:rPr>
                      <w:rFonts w:ascii="Cambria" w:hAnsi="Cambria"/>
                    </w:rPr>
                    <w:t xml:space="preserve">и </w:t>
                  </w:r>
                  <w:r>
                    <w:rPr>
                      <w:rFonts w:ascii="Cambria" w:hAnsi="Cambria"/>
                    </w:rPr>
                    <w:t>поно</w:t>
                  </w:r>
                  <w:r w:rsidRPr="00DB34FF">
                    <w:rPr>
                      <w:rFonts w:ascii="Cambria" w:hAnsi="Cambria"/>
                    </w:rPr>
                    <w:t>вљена. Комисија сматра да, поред недовољног рада са студе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нтима по питањима важности анкете, пре свега од стране Студентског парла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мента и Поткомисија и Комисије за самовредновање</w:t>
                  </w:r>
                  <w:r>
                    <w:rPr>
                      <w:rFonts w:ascii="Cambria" w:hAnsi="Cambria"/>
                    </w:rPr>
                    <w:t xml:space="preserve"> и унутрашње обезбеђење квалитета</w:t>
                  </w:r>
                  <w:r w:rsidRPr="00DB34FF">
                    <w:rPr>
                      <w:rFonts w:ascii="Cambria" w:hAnsi="Cambria"/>
                    </w:rPr>
                    <w:t xml:space="preserve">, разлог незаинтересованости студената </w:t>
                  </w:r>
                  <w:r>
                    <w:rPr>
                      <w:rFonts w:ascii="Cambria" w:hAnsi="Cambria"/>
                    </w:rPr>
                    <w:t>з</w:t>
                  </w:r>
                  <w:r w:rsidRPr="00DB34FF">
                    <w:rPr>
                      <w:rFonts w:ascii="Cambria" w:hAnsi="Cambria"/>
                    </w:rPr>
                    <w:t xml:space="preserve">а анкету </w:t>
                  </w:r>
                  <w:r w:rsidR="005953E8">
                    <w:rPr>
                      <w:rFonts w:ascii="Cambria" w:hAnsi="Cambria"/>
                    </w:rPr>
                    <w:t xml:space="preserve">можда </w:t>
                  </w:r>
                  <w:r w:rsidRPr="00DB34FF">
                    <w:rPr>
                      <w:rFonts w:ascii="Cambria" w:hAnsi="Cambria"/>
                    </w:rPr>
                    <w:t>лежи и у недовољно квалитетном ан</w:t>
                  </w:r>
                  <w:r>
                    <w:rPr>
                      <w:rFonts w:ascii="Cambria" w:hAnsi="Cambria"/>
                    </w:rPr>
                    <w:t>к</w:t>
                  </w:r>
                  <w:r w:rsidRPr="00DB34FF">
                    <w:rPr>
                      <w:rFonts w:ascii="Cambria" w:hAnsi="Cambria"/>
                    </w:rPr>
                    <w:t>етном листу</w:t>
                  </w:r>
                  <w:r w:rsidR="005953E8">
                    <w:rPr>
                      <w:rFonts w:ascii="Cambria" w:hAnsi="Cambria"/>
                    </w:rPr>
                    <w:t xml:space="preserve">, па ће </w:t>
                  </w:r>
                  <w:r w:rsidR="00E05076">
                    <w:rPr>
                      <w:rStyle w:val="hps"/>
                      <w:rFonts w:ascii="Cambria" w:hAnsi="Cambria"/>
                    </w:rPr>
                    <w:t>Комисија</w:t>
                  </w:r>
                  <w:r w:rsidR="005953E8">
                    <w:rPr>
                      <w:rStyle w:val="hps"/>
                      <w:rFonts w:ascii="Cambria" w:hAnsi="Cambria"/>
                    </w:rPr>
                    <w:t xml:space="preserve"> и Студентски парламент </w:t>
                  </w:r>
                  <w:r w:rsidR="00E05076">
                    <w:rPr>
                      <w:rStyle w:val="hps"/>
                      <w:rFonts w:ascii="Cambria" w:hAnsi="Cambria"/>
                    </w:rPr>
                    <w:t>у наредном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периоду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радити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на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5953E8">
                    <w:rPr>
                      <w:rStyle w:val="hps"/>
                      <w:rFonts w:ascii="Cambria" w:hAnsi="Cambria"/>
                    </w:rPr>
                    <w:t>унашређењу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анкетног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 xml:space="preserve">листа. </w:t>
                  </w:r>
                </w:p>
                <w:p w:rsidR="00A0561C" w:rsidRPr="00EF2235" w:rsidRDefault="00607DF2" w:rsidP="00F1217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E05076">
                    <w:rPr>
                      <w:rFonts w:ascii="Cambria" w:hAnsi="Cambria"/>
                    </w:rPr>
                    <w:t>Извештаји о спроведеним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анкетама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међу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студентима, саставни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су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елемент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изве</w:t>
                  </w:r>
                  <w:r w:rsidR="001618B8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штаја о самовредновању</w:t>
                  </w:r>
                  <w:r w:rsidR="00A0561C">
                    <w:rPr>
                      <w:rFonts w:ascii="Cambria" w:hAnsi="Cambria"/>
                    </w:rPr>
                    <w:t>, у чијој изради учествују и представници студената</w:t>
                  </w:r>
                  <w:r w:rsidRPr="00E05076">
                    <w:rPr>
                      <w:rFonts w:ascii="Cambria" w:hAnsi="Cambria"/>
                    </w:rPr>
                    <w:t>.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>
                    <w:rPr>
                      <w:rFonts w:ascii="Cambria" w:hAnsi="Cambria"/>
                    </w:rPr>
                    <w:t>У овом извештају, као један од прилога захтева се и анкета са свршеним студентима.</w:t>
                  </w:r>
                  <w:r w:rsidR="00EF2235">
                    <w:rPr>
                      <w:rFonts w:ascii="Cambria" w:hAnsi="Cambria"/>
                    </w:rPr>
                    <w:t xml:space="preserve"> Академија, п</w:t>
                  </w:r>
                  <w:r w:rsidR="00A0561C" w:rsidRPr="00DB34FF">
                    <w:rPr>
                      <w:rFonts w:ascii="Cambria" w:hAnsi="Cambria"/>
                    </w:rPr>
                    <w:t>оред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активних, анкетира</w:t>
                  </w:r>
                  <w:r w:rsidR="001618B8">
                    <w:rPr>
                      <w:rFonts w:ascii="Cambria" w:hAnsi="Cambria"/>
                    </w:rPr>
                    <w:t xml:space="preserve"> и бивше с</w:t>
                  </w:r>
                  <w:r w:rsidR="00A0561C" w:rsidRPr="00DB34FF">
                    <w:rPr>
                      <w:rFonts w:ascii="Cambria" w:hAnsi="Cambria"/>
                    </w:rPr>
                    <w:t>тудент</w:t>
                  </w:r>
                  <w:r w:rsidR="00EF2235">
                    <w:rPr>
                      <w:rFonts w:ascii="Cambria" w:hAnsi="Cambria"/>
                    </w:rPr>
                    <w:t>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Академије</w:t>
                  </w:r>
                  <w:r w:rsidR="0088459A">
                    <w:rPr>
                      <w:rFonts w:ascii="Cambria" w:hAnsi="Cambria"/>
                    </w:rPr>
                    <w:t>,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преко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hyperlink r:id="rId11" w:history="1">
                    <w:r w:rsidR="00A0561C" w:rsidRPr="00DE4B78">
                      <w:rPr>
                        <w:rStyle w:val="Hyperlink"/>
                        <w:rFonts w:ascii="Cambria" w:hAnsi="Cambria"/>
                      </w:rPr>
                      <w:t>линка</w:t>
                    </w:r>
                  </w:hyperlink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и њихови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одговори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служе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за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неке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касније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анализе</w:t>
                  </w:r>
                  <w:r w:rsidR="00A0561C" w:rsidRPr="00DB34FF">
                    <w:rPr>
                      <w:rFonts w:ascii="Cambria" w:hAnsi="Cambria"/>
                    </w:rPr>
                    <w:t xml:space="preserve">. У анкети се студенти изјашњавају о квалитету студијског програма који су завршили, као и о постигнутим исходима учења (да ли су и у којој мери постигнути). </w:t>
                  </w:r>
                </w:p>
                <w:p w:rsidR="00607DF2" w:rsidRPr="001618B8" w:rsidRDefault="0088459A" w:rsidP="00A0561C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1618B8">
                    <w:rPr>
                      <w:rFonts w:ascii="Cambria" w:hAnsi="Cambria"/>
                    </w:rPr>
                    <w:t xml:space="preserve">На крају, а по важности на првом месту, своје учешће у остваривању квалитета, али и своју улогу у провери квалитета, студенти остварују, пре свега преко, </w:t>
                  </w:r>
                  <w:r w:rsidR="001618B8" w:rsidRPr="001618B8">
                    <w:rPr>
                      <w:rFonts w:ascii="Cambria" w:hAnsi="Cambria"/>
                    </w:rPr>
                    <w:t>С</w:t>
                  </w:r>
                  <w:r w:rsidR="00607DF2" w:rsidRPr="001618B8">
                    <w:rPr>
                      <w:rFonts w:ascii="Cambria" w:hAnsi="Cambria"/>
                    </w:rPr>
                    <w:t>тудентског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парламента</w:t>
                  </w:r>
                  <w:r w:rsidRPr="001618B8">
                    <w:rPr>
                      <w:rFonts w:ascii="Cambria" w:hAnsi="Cambria"/>
                    </w:rPr>
                    <w:t>. Његов задатак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је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Pr="001618B8">
                    <w:rPr>
                      <w:rFonts w:ascii="Cambria" w:hAnsi="Cambria"/>
                    </w:rPr>
                    <w:t xml:space="preserve">са једне стране, </w:t>
                  </w:r>
                  <w:r w:rsidR="00607DF2" w:rsidRPr="001618B8">
                    <w:rPr>
                      <w:rFonts w:ascii="Cambria" w:hAnsi="Cambria"/>
                    </w:rPr>
                    <w:t>организовање и координација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студентске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истраживачке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делатности, учешће у пројектима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од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значаја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интересе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студената, остваривање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различитих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облика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сарадње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студентским и другим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високообразовним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институцијама у земљи и иностранству, афирмација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знања и науке, организовање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културних и забавних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манифестација и подстицање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студената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на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ангажовање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по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питањима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од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ширег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друштвеног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значаја (екологија, хуманитарни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рад)</w:t>
                  </w:r>
                  <w:r w:rsidRPr="001618B8">
                    <w:rPr>
                      <w:rFonts w:ascii="Cambria" w:hAnsi="Cambria"/>
                    </w:rPr>
                    <w:t>, и са друге стране, омогућавање студентској популацији да активно и ефикасно учествује у поступку самовредновања и оцењивању квалитета</w:t>
                  </w:r>
                  <w:r w:rsidR="00607DF2" w:rsidRPr="001618B8">
                    <w:rPr>
                      <w:rFonts w:ascii="Cambria" w:hAnsi="Cambria"/>
                    </w:rPr>
                    <w:t>.</w:t>
                  </w:r>
                </w:p>
                <w:p w:rsidR="00607DF2" w:rsidRPr="006D188E" w:rsidRDefault="00607DF2" w:rsidP="00607DF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lastRenderedPageBreak/>
                    <w:t>б) Циљеви, захтеви и очекивања</w:t>
                  </w:r>
                </w:p>
                <w:p w:rsidR="00F425C2" w:rsidRDefault="0088459A" w:rsidP="00ED7FDB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88459A">
                    <w:rPr>
                      <w:rFonts w:ascii="Cambria" w:hAnsi="Cambria"/>
                      <w:lang w:val="sr-Cyrl-CS"/>
                    </w:rPr>
                    <w:t xml:space="preserve">Утисак је да </w:t>
                  </w:r>
                  <w:r>
                    <w:rPr>
                      <w:rFonts w:ascii="Cambria" w:hAnsi="Cambria"/>
                      <w:lang w:val="sr-Cyrl-CS"/>
                    </w:rPr>
                    <w:t>су формално испуњени сви захтеви које Стандард 13 поставља, од учешћа у раду стручних органа и нарочито Комисије за самовредновање и унутра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шње обезбеђење квалитета, преко учешћа у анкети о оцени квалитета рада Ака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демије, до рада на изради Извештаја о самовредновању установе и њених студи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јских програма. Циљ Комисије за самовредновање и унутрашње обезбеђење квали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тета, у наредном периоду је да, у сарадњи са Студентским парламентом, ради на промоцији важности студентске анкете, како би студенти схватили да је анкета корисна за њих</w:t>
                  </w:r>
                  <w:r w:rsidR="00F425C2">
                    <w:rPr>
                      <w:rFonts w:ascii="Cambria" w:hAnsi="Cambria"/>
                      <w:lang w:val="sr-Cyrl-CS"/>
                    </w:rPr>
                    <w:t xml:space="preserve"> и да је не виде као обавезу из које неће изаћи никакви конкретни резултати. Чини се да ће то бити дуготрајан процес стицања поверења студената, не само у студентску анкету, већ и око њиховог учешћа у раду стручних органа школе.</w:t>
                  </w:r>
                </w:p>
                <w:p w:rsidR="00607DF2" w:rsidRPr="0088459A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lang w:val="sr-Cyrl-CS"/>
                    </w:rPr>
                  </w:pPr>
                </w:p>
                <w:p w:rsidR="00607DF2" w:rsidRDefault="00607DF2" w:rsidP="00607DF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13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:rsidR="00607DF2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r-Cyrl-CS"/>
                    </w:rPr>
                  </w:pPr>
                </w:p>
                <w:tbl>
                  <w:tblPr>
                    <w:tblpPr w:leftFromText="180" w:rightFromText="180" w:vertAnchor="text" w:horzAnchor="margin" w:tblpY="92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616"/>
                    <w:gridCol w:w="4616"/>
                  </w:tblGrid>
                  <w:tr w:rsidR="00ED7FDB" w:rsidRPr="00DC7BC7" w:rsidTr="00E9708E"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</w:p>
                    </w:tc>
                  </w:tr>
                  <w:tr w:rsidR="00ED7FDB" w:rsidRPr="00DC7BC7" w:rsidTr="00E9708E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Style w:val="fontstyle01"/>
                            <w:rFonts w:ascii="Cambria" w:hAnsi="Cambria"/>
                            <w:iCs w:val="0"/>
                            <w:color w:val="auto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У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чешћем у анкетирању студенти оце</w:t>
                        </w:r>
                        <w:r w:rsidR="00E9708E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њују квалитет наставног процеса +++</w:t>
                        </w:r>
                      </w:p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  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Учешће студената у свим телима за обе-збеђење квалитета +++</w:t>
                        </w:r>
                      </w:p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  <w:t>Учешће студената у самовредновању и изради извештаја о самовредновању (нарочито у стандарду 13) ++</w:t>
                        </w:r>
                      </w:p>
                      <w:p w:rsidR="00ED7FDB" w:rsidRPr="00E9708E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 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Сви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резултати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анкета су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јавно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доступни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E9708E" w:rsidRPr="00DC7BC7" w:rsidRDefault="00E9708E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  Постојање студентског информативног система (Студис) ++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ED7FDB" w:rsidRPr="00DC7BC7" w:rsidRDefault="00ED7FDB" w:rsidP="00ED7FDB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tabs>
                            <w:tab w:val="clear" w:pos="765"/>
                            <w:tab w:val="left" w:pos="171"/>
                            <w:tab w:val="num" w:pos="207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  <w:t>Незаинтересованост велике групе студе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 да квалитетно учествује у активно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стима везаним за подиза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ње квалитета на-ставног процеса 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(анкетирање се сматра обавезом, а не потребом)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++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  <w:p w:rsid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tabs>
                            <w:tab w:val="clear" w:pos="765"/>
                            <w:tab w:val="left" w:pos="171"/>
                            <w:tab w:val="num" w:pos="207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  <w:t>Незаинтересованост већине студената да учествуј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у у раду Студентског парламента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ED7FDB" w:rsidRPr="00837912" w:rsidRDefault="00ED7FDB" w:rsidP="00ED7FDB">
                        <w:pPr>
                          <w:pStyle w:val="ListParagraph"/>
                          <w:tabs>
                            <w:tab w:val="left" w:pos="171"/>
                            <w:tab w:val="left" w:pos="261"/>
                          </w:tabs>
                          <w:ind w:left="312"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D7FDB" w:rsidRPr="00DC7BC7" w:rsidTr="00E9708E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Могућности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</w:p>
                    </w:tc>
                  </w:tr>
                  <w:tr w:rsidR="00ED7FDB" w:rsidRPr="00DC7BC7" w:rsidTr="00E9708E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60"/>
                          <w:ind w:left="349" w:hanging="28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Активирање најбољих студената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рад на пројектима у којима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Академија 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уче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ствује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  <w:r w:rsidRPr="00A748A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60"/>
                          <w:ind w:left="349" w:hanging="28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Повећање и одржавање сарадње са сту</w:t>
                        </w:r>
                        <w:r w:rsidR="00E9708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дентским парламентима и организација</w:t>
                        </w:r>
                        <w:r w:rsidR="00E9708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 других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високошколских установа на националном и међународном нивоу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60"/>
                          <w:ind w:left="349" w:hanging="28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Повећање мобилности студената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66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</w:pP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Незадов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ољство студената предузетим акти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вностима у циљу побољшања квали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тета наставног процеса, на основу резу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лтата студентских анкета +++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ED7FDB" w:rsidRPr="00E9708E" w:rsidRDefault="00ED7FDB" w:rsidP="00ED7FDB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66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</w:pP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Недовољно повратних информација од стране студената, након завршетка сту</w:t>
                        </w:r>
                        <w:r w:rsidR="00E9708E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дија и запошљавања +++</w:t>
                        </w:r>
                      </w:p>
                      <w:p w:rsidR="00E9708E" w:rsidRPr="00ED7FDB" w:rsidRDefault="00E9708E" w:rsidP="00ED7FDB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66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Fonts w:ascii="Cambria" w:hAnsi="Cambria"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Незаинтересованост студената за поје-дине студијске програме или генерално за струковне студије +++</w:t>
                        </w:r>
                      </w:p>
                    </w:tc>
                  </w:tr>
                </w:tbl>
                <w:p w:rsidR="00ED7FDB" w:rsidRDefault="00ED7FDB" w:rsidP="00607D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:rsidR="00607DF2" w:rsidRPr="007F5380" w:rsidRDefault="00607DF2" w:rsidP="00607D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13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Спрово</w:t>
                  </w:r>
                  <w:r>
                    <w:rPr>
                      <w:rFonts w:ascii="Cambria" w:hAnsi="Cambria"/>
                    </w:rPr>
                    <w:t>ђење</w:t>
                  </w:r>
                  <w:r w:rsidRPr="00E9708E">
                    <w:rPr>
                      <w:rFonts w:ascii="Cambria" w:hAnsi="Cambria"/>
                    </w:rPr>
                    <w:t xml:space="preserve"> едукациј</w:t>
                  </w:r>
                  <w:r>
                    <w:rPr>
                      <w:rFonts w:ascii="Cambria" w:hAnsi="Cambria"/>
                    </w:rPr>
                    <w:t>е</w:t>
                  </w:r>
                  <w:r w:rsidRPr="00E9708E">
                    <w:rPr>
                      <w:rFonts w:ascii="Cambria" w:hAnsi="Cambria"/>
                    </w:rPr>
                    <w:t xml:space="preserve"> студената, нарочито на првој години студија, о предно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t xml:space="preserve">стима и значају њиховог активног учествовања у раду стручних тела </w:t>
                  </w:r>
                  <w:r>
                    <w:rPr>
                      <w:rFonts w:ascii="Cambria" w:hAnsi="Cambria"/>
                    </w:rPr>
                    <w:t>Акаде-мије,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П</w:t>
                  </w:r>
                  <w:r w:rsidRPr="00B63339">
                    <w:rPr>
                      <w:rFonts w:asciiTheme="majorHAnsi" w:hAnsiTheme="majorHAnsi"/>
                      <w:bCs/>
                    </w:rPr>
                    <w:t>ромо</w:t>
                  </w:r>
                  <w:r>
                    <w:rPr>
                      <w:rFonts w:asciiTheme="majorHAnsi" w:hAnsiTheme="majorHAnsi"/>
                      <w:bCs/>
                    </w:rPr>
                    <w:t xml:space="preserve">висање </w:t>
                  </w:r>
                  <w:r w:rsidRPr="00B63339">
                    <w:rPr>
                      <w:rFonts w:asciiTheme="majorHAnsi" w:hAnsiTheme="majorHAnsi"/>
                      <w:bCs/>
                    </w:rPr>
                    <w:t>важности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63339">
                    <w:rPr>
                      <w:rFonts w:asciiTheme="majorHAnsi" w:hAnsiTheme="majorHAnsi"/>
                      <w:bCs/>
                    </w:rPr>
                    <w:t>студентске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63339">
                    <w:rPr>
                      <w:rFonts w:asciiTheme="majorHAnsi" w:hAnsiTheme="majorHAnsi"/>
                      <w:bCs/>
                    </w:rPr>
                    <w:t>анкете,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</w:rPr>
                    <w:t>П</w:t>
                  </w:r>
                  <w:r w:rsidRPr="00774E27">
                    <w:rPr>
                      <w:rFonts w:asciiTheme="majorHAnsi" w:hAnsiTheme="majorHAnsi"/>
                    </w:rPr>
                    <w:t>одстицање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774E27">
                    <w:rPr>
                      <w:rFonts w:asciiTheme="majorHAnsi" w:hAnsiTheme="majorHAnsi"/>
                    </w:rPr>
                    <w:t>мобилности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774E27">
                    <w:rPr>
                      <w:rFonts w:asciiTheme="majorHAnsi" w:hAnsiTheme="majorHAnsi"/>
                    </w:rPr>
                    <w:t>студената</w:t>
                  </w:r>
                  <w:r>
                    <w:rPr>
                      <w:rFonts w:asciiTheme="majorHAnsi" w:hAnsiTheme="majorHAnsi"/>
                    </w:rPr>
                    <w:t>,</w:t>
                  </w:r>
                  <w:r w:rsidRPr="00774E27">
                    <w:rPr>
                      <w:rFonts w:asciiTheme="majorHAnsi" w:hAnsiTheme="majorHAnsi"/>
                    </w:rPr>
                    <w:t xml:space="preserve"> 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Активира</w:t>
                  </w:r>
                  <w:r>
                    <w:rPr>
                      <w:rFonts w:ascii="Cambria" w:hAnsi="Cambria"/>
                    </w:rPr>
                    <w:t>ње</w:t>
                  </w:r>
                  <w:r w:rsidRPr="00E9708E">
                    <w:rPr>
                      <w:rFonts w:ascii="Cambria" w:hAnsi="Cambria"/>
                    </w:rPr>
                    <w:t xml:space="preserve"> најквалитетније студенте да узму учешће у раду Студентског па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t>рламента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Подстица</w:t>
                  </w:r>
                  <w:r>
                    <w:rPr>
                      <w:rFonts w:ascii="Cambria" w:hAnsi="Cambria"/>
                    </w:rPr>
                    <w:t>ње</w:t>
                  </w:r>
                  <w:r w:rsidRPr="00E9708E">
                    <w:rPr>
                      <w:rFonts w:ascii="Cambria" w:hAnsi="Cambria"/>
                    </w:rPr>
                    <w:t xml:space="preserve"> студен</w:t>
                  </w:r>
                  <w:r>
                    <w:rPr>
                      <w:rFonts w:ascii="Cambria" w:hAnsi="Cambria"/>
                    </w:rPr>
                    <w:t>а</w:t>
                  </w:r>
                  <w:r w:rsidRPr="00E9708E">
                    <w:rPr>
                      <w:rFonts w:ascii="Cambria" w:hAnsi="Cambria"/>
                    </w:rPr>
                    <w:t>т</w:t>
                  </w:r>
                  <w:r>
                    <w:rPr>
                      <w:rFonts w:ascii="Cambria" w:hAnsi="Cambria"/>
                    </w:rPr>
                    <w:t xml:space="preserve">а </w:t>
                  </w:r>
                  <w:r w:rsidRPr="00E9708E">
                    <w:rPr>
                      <w:rFonts w:ascii="Cambria" w:hAnsi="Cambria"/>
                    </w:rPr>
                    <w:t>на иницијативу у предлагању мера побољшања квали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lastRenderedPageBreak/>
                    <w:t>тета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Активира</w:t>
                  </w:r>
                  <w:r>
                    <w:rPr>
                      <w:rFonts w:ascii="Cambria" w:hAnsi="Cambria"/>
                    </w:rPr>
                    <w:t>ње</w:t>
                  </w:r>
                  <w:r w:rsidRPr="00E9708E">
                    <w:rPr>
                      <w:rFonts w:ascii="Cambria" w:hAnsi="Cambria"/>
                    </w:rPr>
                    <w:t xml:space="preserve"> најбољ</w:t>
                  </w:r>
                  <w:r>
                    <w:rPr>
                      <w:rFonts w:ascii="Cambria" w:hAnsi="Cambria"/>
                    </w:rPr>
                    <w:t>их</w:t>
                  </w:r>
                  <w:r w:rsidRPr="00E9708E">
                    <w:rPr>
                      <w:rFonts w:ascii="Cambria" w:hAnsi="Cambria"/>
                    </w:rPr>
                    <w:t xml:space="preserve"> студен</w:t>
                  </w:r>
                  <w:r>
                    <w:rPr>
                      <w:rFonts w:ascii="Cambria" w:hAnsi="Cambria"/>
                    </w:rPr>
                    <w:t>а</w:t>
                  </w:r>
                  <w:r w:rsidRPr="00E9708E">
                    <w:rPr>
                      <w:rFonts w:ascii="Cambria" w:hAnsi="Cambria"/>
                    </w:rPr>
                    <w:t>т</w:t>
                  </w:r>
                  <w:r>
                    <w:rPr>
                      <w:rFonts w:ascii="Cambria" w:hAnsi="Cambria"/>
                    </w:rPr>
                    <w:t>а</w:t>
                  </w:r>
                  <w:r w:rsidRPr="00E9708E">
                    <w:rPr>
                      <w:rFonts w:ascii="Cambria" w:hAnsi="Cambria"/>
                    </w:rPr>
                    <w:t xml:space="preserve"> за рад на пројектима у којима </w:t>
                  </w:r>
                  <w:r>
                    <w:rPr>
                      <w:rFonts w:ascii="Cambria" w:hAnsi="Cambria"/>
                    </w:rPr>
                    <w:t>Академја</w:t>
                  </w:r>
                  <w:r w:rsidRPr="00E9708E">
                    <w:rPr>
                      <w:rFonts w:ascii="Cambria" w:hAnsi="Cambria"/>
                    </w:rPr>
                    <w:t xml:space="preserve"> уче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t>ствује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Обезбе</w:t>
                  </w:r>
                  <w:r>
                    <w:rPr>
                      <w:rFonts w:ascii="Cambria" w:hAnsi="Cambria"/>
                    </w:rPr>
                    <w:t>ђивање</w:t>
                  </w:r>
                  <w:r w:rsidRPr="00E9708E">
                    <w:rPr>
                      <w:rFonts w:ascii="Cambria" w:hAnsi="Cambria"/>
                    </w:rPr>
                    <w:t xml:space="preserve"> више повратних информација од свршених студената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</w:rPr>
                    <w:t>Унапређење садржаја и квалитета студентске анкете.</w:t>
                  </w:r>
                </w:p>
                <w:p w:rsidR="00CD720D" w:rsidRPr="00E9708E" w:rsidRDefault="00CD720D" w:rsidP="00E9708E">
                  <w:pPr>
                    <w:tabs>
                      <w:tab w:val="left" w:pos="9282"/>
                    </w:tabs>
                    <w:spacing w:before="120"/>
                    <w:ind w:left="444" w:hanging="141"/>
                    <w:jc w:val="both"/>
                    <w:rPr>
                      <w:rFonts w:asciiTheme="majorHAnsi" w:hAnsiTheme="majorHAnsi"/>
                    </w:rPr>
                  </w:pPr>
                </w:p>
                <w:p w:rsidR="00CD720D" w:rsidRDefault="00CD720D" w:rsidP="00F52A9E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</w:pPr>
                </w:p>
                <w:p w:rsidR="00CD720D" w:rsidRDefault="00CD720D" w:rsidP="00A91200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  <w:p w:rsidR="00CD720D" w:rsidRDefault="00CD720D" w:rsidP="00F52A9E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</w:pPr>
                </w:p>
                <w:p w:rsid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  <w:p w:rsidR="00CD720D" w:rsidRP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607DF2" w:rsidRPr="009041E1" w:rsidRDefault="009041E1" w:rsidP="00607DF2">
                  <w:pPr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607DF2" w:rsidRPr="009041E1">
                    <w:rPr>
                      <w:rFonts w:ascii="Cambria" w:hAnsi="Cambria"/>
                      <w:b/>
                      <w:lang w:val="sr-Cyrl-CS"/>
                    </w:rPr>
                    <w:t>тандард  13</w:t>
                  </w:r>
                  <w:r w:rsidR="00607DF2" w:rsidRPr="009041E1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834D85" w:rsidRPr="00A95ABB" w:rsidRDefault="001A564E" w:rsidP="00607DF2">
                  <w:pPr>
                    <w:widowControl w:val="0"/>
                    <w:autoSpaceDE w:val="0"/>
                    <w:jc w:val="both"/>
                  </w:pPr>
                  <w:hyperlink r:id="rId12" w:history="1">
                    <w:r w:rsidR="00607DF2" w:rsidRPr="001A564E">
                      <w:rPr>
                        <w:rStyle w:val="Hyperlink"/>
                        <w:rFonts w:ascii="Cambria" w:hAnsi="Cambria"/>
                        <w:b/>
                      </w:rPr>
                      <w:t>Прилог 13.1</w:t>
                    </w:r>
                    <w:r w:rsidR="009041E1" w:rsidRPr="001A564E">
                      <w:rPr>
                        <w:rStyle w:val="Hyperlink"/>
                        <w:rFonts w:ascii="Cambria" w:hAnsi="Cambria"/>
                        <w:b/>
                      </w:rPr>
                      <w:t>.</w:t>
                    </w:r>
                    <w:r w:rsidR="00E9708E" w:rsidRPr="001A564E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="00607DF2" w:rsidRPr="001A564E">
                      <w:rPr>
                        <w:rStyle w:val="Hyperlink"/>
                        <w:rFonts w:ascii="Cambria" w:hAnsi="Cambria"/>
                      </w:rPr>
                      <w:t>Документација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607DF2" w:rsidRPr="001A564E">
                      <w:rPr>
                        <w:rStyle w:val="Hyperlink"/>
                        <w:rFonts w:ascii="Cambria" w:hAnsi="Cambria"/>
                      </w:rPr>
                      <w:t>која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607DF2" w:rsidRPr="001A564E">
                      <w:rPr>
                        <w:rStyle w:val="Hyperlink"/>
                        <w:rFonts w:ascii="Cambria" w:hAnsi="Cambria"/>
                      </w:rPr>
                      <w:t>потврђује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607DF2" w:rsidRPr="001A564E">
                      <w:rPr>
                        <w:rStyle w:val="Hyperlink"/>
                        <w:rFonts w:ascii="Cambria" w:hAnsi="Cambria"/>
                      </w:rPr>
                      <w:t>учешће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607DF2" w:rsidRPr="001A564E">
                      <w:rPr>
                        <w:rStyle w:val="Hyperlink"/>
                        <w:rFonts w:ascii="Cambria" w:hAnsi="Cambria"/>
                      </w:rPr>
                      <w:t>студената у самовредновању и провери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607DF2" w:rsidRPr="001A564E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</w:hyperlink>
                </w:p>
              </w:tc>
            </w:tr>
          </w:tbl>
          <w:p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3"/>
      <w:footerReference w:type="even" r:id="rId14"/>
      <w:footerReference w:type="default" r:id="rId15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DB6D49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1C7668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13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4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5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7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39A4C50"/>
    <w:multiLevelType w:val="hybridMultilevel"/>
    <w:tmpl w:val="C20A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58E514C"/>
    <w:multiLevelType w:val="hybridMultilevel"/>
    <w:tmpl w:val="1B4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0316EF"/>
    <w:multiLevelType w:val="hybridMultilevel"/>
    <w:tmpl w:val="2D22003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E5A7B6F"/>
    <w:multiLevelType w:val="hybridMultilevel"/>
    <w:tmpl w:val="8714814C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E7FC0"/>
    <w:multiLevelType w:val="hybridMultilevel"/>
    <w:tmpl w:val="882A36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44D7B"/>
    <w:multiLevelType w:val="hybridMultilevel"/>
    <w:tmpl w:val="6F94E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3364B"/>
    <w:multiLevelType w:val="hybridMultilevel"/>
    <w:tmpl w:val="345E57A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51EF7"/>
    <w:multiLevelType w:val="hybridMultilevel"/>
    <w:tmpl w:val="6456B40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22"/>
  </w:num>
  <w:num w:numId="13">
    <w:abstractNumId w:val="28"/>
  </w:num>
  <w:num w:numId="14">
    <w:abstractNumId w:val="26"/>
  </w:num>
  <w:num w:numId="15">
    <w:abstractNumId w:val="32"/>
  </w:num>
  <w:num w:numId="16">
    <w:abstractNumId w:val="21"/>
  </w:num>
  <w:num w:numId="17">
    <w:abstractNumId w:val="10"/>
  </w:num>
  <w:num w:numId="18">
    <w:abstractNumId w:val="23"/>
  </w:num>
  <w:num w:numId="19">
    <w:abstractNumId w:val="14"/>
  </w:num>
  <w:num w:numId="20">
    <w:abstractNumId w:val="16"/>
  </w:num>
  <w:num w:numId="21">
    <w:abstractNumId w:val="11"/>
  </w:num>
  <w:num w:numId="22">
    <w:abstractNumId w:val="12"/>
  </w:num>
  <w:num w:numId="23">
    <w:abstractNumId w:val="17"/>
  </w:num>
  <w:num w:numId="24">
    <w:abstractNumId w:val="27"/>
  </w:num>
  <w:num w:numId="25">
    <w:abstractNumId w:val="15"/>
  </w:num>
  <w:num w:numId="26">
    <w:abstractNumId w:val="25"/>
  </w:num>
  <w:num w:numId="27">
    <w:abstractNumId w:val="13"/>
  </w:num>
  <w:num w:numId="28">
    <w:abstractNumId w:val="18"/>
  </w:num>
  <w:num w:numId="29">
    <w:abstractNumId w:val="19"/>
  </w:num>
  <w:num w:numId="30">
    <w:abstractNumId w:val="33"/>
  </w:num>
  <w:num w:numId="31">
    <w:abstractNumId w:val="24"/>
  </w:num>
  <w:num w:numId="32">
    <w:abstractNumId w:val="31"/>
  </w:num>
  <w:num w:numId="33">
    <w:abstractNumId w:val="34"/>
  </w:num>
  <w:num w:numId="34">
    <w:abstractNumId w:val="20"/>
  </w:num>
  <w:num w:numId="35">
    <w:abstractNumId w:val="30"/>
  </w:num>
  <w:num w:numId="36">
    <w:abstractNumId w:val="2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2641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15EE2"/>
    <w:rsid w:val="00020AB2"/>
    <w:rsid w:val="00020B7A"/>
    <w:rsid w:val="00023789"/>
    <w:rsid w:val="000311F7"/>
    <w:rsid w:val="00040C21"/>
    <w:rsid w:val="000635CA"/>
    <w:rsid w:val="00066DC1"/>
    <w:rsid w:val="000761A3"/>
    <w:rsid w:val="000779C8"/>
    <w:rsid w:val="000833E4"/>
    <w:rsid w:val="00085F9A"/>
    <w:rsid w:val="000862A2"/>
    <w:rsid w:val="00091CA3"/>
    <w:rsid w:val="0009675F"/>
    <w:rsid w:val="000A3FB4"/>
    <w:rsid w:val="000B7749"/>
    <w:rsid w:val="000C3081"/>
    <w:rsid w:val="000D307A"/>
    <w:rsid w:val="000E5B6D"/>
    <w:rsid w:val="000F0B98"/>
    <w:rsid w:val="000F73EC"/>
    <w:rsid w:val="000F7D8B"/>
    <w:rsid w:val="0010057D"/>
    <w:rsid w:val="00100A15"/>
    <w:rsid w:val="00100A41"/>
    <w:rsid w:val="00102ADB"/>
    <w:rsid w:val="001050FA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18B8"/>
    <w:rsid w:val="001629ED"/>
    <w:rsid w:val="00164A81"/>
    <w:rsid w:val="001656DC"/>
    <w:rsid w:val="00171772"/>
    <w:rsid w:val="0017525C"/>
    <w:rsid w:val="00175B02"/>
    <w:rsid w:val="0018250A"/>
    <w:rsid w:val="00182801"/>
    <w:rsid w:val="001927D0"/>
    <w:rsid w:val="00195EEE"/>
    <w:rsid w:val="001A3B66"/>
    <w:rsid w:val="001A564E"/>
    <w:rsid w:val="001B0E55"/>
    <w:rsid w:val="001B39B7"/>
    <w:rsid w:val="001B655F"/>
    <w:rsid w:val="001B686D"/>
    <w:rsid w:val="001C38F8"/>
    <w:rsid w:val="001C4F9F"/>
    <w:rsid w:val="001C6B32"/>
    <w:rsid w:val="001C7668"/>
    <w:rsid w:val="001E17F6"/>
    <w:rsid w:val="001E2849"/>
    <w:rsid w:val="001E49F2"/>
    <w:rsid w:val="001E4B2C"/>
    <w:rsid w:val="001F588D"/>
    <w:rsid w:val="001F7992"/>
    <w:rsid w:val="00202407"/>
    <w:rsid w:val="002025D6"/>
    <w:rsid w:val="002042A4"/>
    <w:rsid w:val="0021030A"/>
    <w:rsid w:val="0021365F"/>
    <w:rsid w:val="00216374"/>
    <w:rsid w:val="002175D4"/>
    <w:rsid w:val="002265E1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738E5"/>
    <w:rsid w:val="002802F4"/>
    <w:rsid w:val="00287F1A"/>
    <w:rsid w:val="0029095C"/>
    <w:rsid w:val="00290E45"/>
    <w:rsid w:val="002A1CB4"/>
    <w:rsid w:val="002A2A49"/>
    <w:rsid w:val="002A4907"/>
    <w:rsid w:val="002A7CC7"/>
    <w:rsid w:val="002C28B5"/>
    <w:rsid w:val="002C3565"/>
    <w:rsid w:val="002C5CE6"/>
    <w:rsid w:val="002C7375"/>
    <w:rsid w:val="002D7B06"/>
    <w:rsid w:val="002E0B90"/>
    <w:rsid w:val="002E5C01"/>
    <w:rsid w:val="002F3267"/>
    <w:rsid w:val="002F7AF5"/>
    <w:rsid w:val="00300CF1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09E5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C0379"/>
    <w:rsid w:val="003C0403"/>
    <w:rsid w:val="003C56DB"/>
    <w:rsid w:val="003D3ABF"/>
    <w:rsid w:val="003D49D6"/>
    <w:rsid w:val="003D4A2C"/>
    <w:rsid w:val="003E12B9"/>
    <w:rsid w:val="003E2055"/>
    <w:rsid w:val="003E3B77"/>
    <w:rsid w:val="003E5C7E"/>
    <w:rsid w:val="003E633B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3043C"/>
    <w:rsid w:val="00436B81"/>
    <w:rsid w:val="0043735D"/>
    <w:rsid w:val="0043769D"/>
    <w:rsid w:val="004411AF"/>
    <w:rsid w:val="004456BF"/>
    <w:rsid w:val="004475BC"/>
    <w:rsid w:val="0045428E"/>
    <w:rsid w:val="00457C2C"/>
    <w:rsid w:val="00483AF7"/>
    <w:rsid w:val="00484651"/>
    <w:rsid w:val="00487C79"/>
    <w:rsid w:val="00495EF3"/>
    <w:rsid w:val="004973D2"/>
    <w:rsid w:val="004A36C6"/>
    <w:rsid w:val="004A4B50"/>
    <w:rsid w:val="004A6677"/>
    <w:rsid w:val="004A704F"/>
    <w:rsid w:val="004B0AB5"/>
    <w:rsid w:val="004B5FE3"/>
    <w:rsid w:val="004B726F"/>
    <w:rsid w:val="004C1272"/>
    <w:rsid w:val="004C2E9B"/>
    <w:rsid w:val="004C76AC"/>
    <w:rsid w:val="004D1BC5"/>
    <w:rsid w:val="004E5DDB"/>
    <w:rsid w:val="004E6D36"/>
    <w:rsid w:val="004F02BF"/>
    <w:rsid w:val="004F2C86"/>
    <w:rsid w:val="004F554E"/>
    <w:rsid w:val="00502374"/>
    <w:rsid w:val="005063BC"/>
    <w:rsid w:val="00507C6C"/>
    <w:rsid w:val="00517FCD"/>
    <w:rsid w:val="00521B9D"/>
    <w:rsid w:val="0052427F"/>
    <w:rsid w:val="00530E94"/>
    <w:rsid w:val="00533BB9"/>
    <w:rsid w:val="005365F6"/>
    <w:rsid w:val="00536684"/>
    <w:rsid w:val="00537986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953E8"/>
    <w:rsid w:val="00596D7B"/>
    <w:rsid w:val="005A0B76"/>
    <w:rsid w:val="005B2566"/>
    <w:rsid w:val="005C5B98"/>
    <w:rsid w:val="005C700C"/>
    <w:rsid w:val="005C7D90"/>
    <w:rsid w:val="005E26E8"/>
    <w:rsid w:val="005E35FA"/>
    <w:rsid w:val="005E38DB"/>
    <w:rsid w:val="005F1CFC"/>
    <w:rsid w:val="005F24C2"/>
    <w:rsid w:val="005F5316"/>
    <w:rsid w:val="00604277"/>
    <w:rsid w:val="00607DF2"/>
    <w:rsid w:val="00610E5C"/>
    <w:rsid w:val="006157B5"/>
    <w:rsid w:val="00631610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7852"/>
    <w:rsid w:val="00657B91"/>
    <w:rsid w:val="00657CB8"/>
    <w:rsid w:val="00660BFA"/>
    <w:rsid w:val="006669FF"/>
    <w:rsid w:val="006715A2"/>
    <w:rsid w:val="006734B8"/>
    <w:rsid w:val="0068261C"/>
    <w:rsid w:val="0069243A"/>
    <w:rsid w:val="006929BE"/>
    <w:rsid w:val="006941A8"/>
    <w:rsid w:val="00697B9A"/>
    <w:rsid w:val="006A67BD"/>
    <w:rsid w:val="006B789E"/>
    <w:rsid w:val="006C3EBD"/>
    <w:rsid w:val="006C45F7"/>
    <w:rsid w:val="006C5E41"/>
    <w:rsid w:val="006C6451"/>
    <w:rsid w:val="006E00DC"/>
    <w:rsid w:val="006E29C5"/>
    <w:rsid w:val="006E3C2C"/>
    <w:rsid w:val="006F061C"/>
    <w:rsid w:val="006F265E"/>
    <w:rsid w:val="00717826"/>
    <w:rsid w:val="00730916"/>
    <w:rsid w:val="007344BE"/>
    <w:rsid w:val="007366AC"/>
    <w:rsid w:val="00741088"/>
    <w:rsid w:val="00747277"/>
    <w:rsid w:val="00756142"/>
    <w:rsid w:val="00772DCE"/>
    <w:rsid w:val="00780B45"/>
    <w:rsid w:val="00780D32"/>
    <w:rsid w:val="0078323F"/>
    <w:rsid w:val="007A494E"/>
    <w:rsid w:val="007A65D0"/>
    <w:rsid w:val="007B16F2"/>
    <w:rsid w:val="007B301F"/>
    <w:rsid w:val="007B4582"/>
    <w:rsid w:val="007C2EB2"/>
    <w:rsid w:val="007D44F9"/>
    <w:rsid w:val="007F26F9"/>
    <w:rsid w:val="007F2B68"/>
    <w:rsid w:val="007F5380"/>
    <w:rsid w:val="00800FDB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2289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8459A"/>
    <w:rsid w:val="0088571A"/>
    <w:rsid w:val="00892AF5"/>
    <w:rsid w:val="00892C0D"/>
    <w:rsid w:val="00895301"/>
    <w:rsid w:val="00897A46"/>
    <w:rsid w:val="008A209D"/>
    <w:rsid w:val="008C1340"/>
    <w:rsid w:val="008C59B2"/>
    <w:rsid w:val="008D059F"/>
    <w:rsid w:val="00901F3D"/>
    <w:rsid w:val="00902184"/>
    <w:rsid w:val="009041E1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64F9E"/>
    <w:rsid w:val="009739E2"/>
    <w:rsid w:val="00974D24"/>
    <w:rsid w:val="0097787F"/>
    <w:rsid w:val="00983022"/>
    <w:rsid w:val="00984810"/>
    <w:rsid w:val="009848A7"/>
    <w:rsid w:val="00991184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678D"/>
    <w:rsid w:val="009E7E06"/>
    <w:rsid w:val="009F0C68"/>
    <w:rsid w:val="009F3103"/>
    <w:rsid w:val="009F4FC8"/>
    <w:rsid w:val="009F5E57"/>
    <w:rsid w:val="00A026EC"/>
    <w:rsid w:val="00A0561C"/>
    <w:rsid w:val="00A16EC0"/>
    <w:rsid w:val="00A17494"/>
    <w:rsid w:val="00A205AF"/>
    <w:rsid w:val="00A22CB4"/>
    <w:rsid w:val="00A23C14"/>
    <w:rsid w:val="00A360D2"/>
    <w:rsid w:val="00A37097"/>
    <w:rsid w:val="00A41524"/>
    <w:rsid w:val="00A46347"/>
    <w:rsid w:val="00A46F77"/>
    <w:rsid w:val="00A57658"/>
    <w:rsid w:val="00A65E15"/>
    <w:rsid w:val="00A7179B"/>
    <w:rsid w:val="00A745D0"/>
    <w:rsid w:val="00A76943"/>
    <w:rsid w:val="00A80F1D"/>
    <w:rsid w:val="00A9027B"/>
    <w:rsid w:val="00A91200"/>
    <w:rsid w:val="00A95ABB"/>
    <w:rsid w:val="00AA145B"/>
    <w:rsid w:val="00AA1890"/>
    <w:rsid w:val="00AA2466"/>
    <w:rsid w:val="00AA7EDD"/>
    <w:rsid w:val="00AB063A"/>
    <w:rsid w:val="00AB096A"/>
    <w:rsid w:val="00AB3CAC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0E00"/>
    <w:rsid w:val="00B04759"/>
    <w:rsid w:val="00B10461"/>
    <w:rsid w:val="00B12604"/>
    <w:rsid w:val="00B1325B"/>
    <w:rsid w:val="00B15CFE"/>
    <w:rsid w:val="00B20FFE"/>
    <w:rsid w:val="00B22C71"/>
    <w:rsid w:val="00B3098F"/>
    <w:rsid w:val="00B34CC4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B36F7"/>
    <w:rsid w:val="00BB5A36"/>
    <w:rsid w:val="00BB7B4B"/>
    <w:rsid w:val="00BC7641"/>
    <w:rsid w:val="00BD668D"/>
    <w:rsid w:val="00C04A10"/>
    <w:rsid w:val="00C04BCC"/>
    <w:rsid w:val="00C07496"/>
    <w:rsid w:val="00C1166D"/>
    <w:rsid w:val="00C17B7E"/>
    <w:rsid w:val="00C25273"/>
    <w:rsid w:val="00C273ED"/>
    <w:rsid w:val="00C36336"/>
    <w:rsid w:val="00C503E6"/>
    <w:rsid w:val="00C57919"/>
    <w:rsid w:val="00C608BE"/>
    <w:rsid w:val="00C625CB"/>
    <w:rsid w:val="00C63DC3"/>
    <w:rsid w:val="00C663D4"/>
    <w:rsid w:val="00C66935"/>
    <w:rsid w:val="00C72A01"/>
    <w:rsid w:val="00C72B77"/>
    <w:rsid w:val="00C7303E"/>
    <w:rsid w:val="00C76ECE"/>
    <w:rsid w:val="00C8455F"/>
    <w:rsid w:val="00C905FD"/>
    <w:rsid w:val="00C96EDB"/>
    <w:rsid w:val="00CA3C65"/>
    <w:rsid w:val="00CA48FE"/>
    <w:rsid w:val="00CA4AB0"/>
    <w:rsid w:val="00CB0298"/>
    <w:rsid w:val="00CB61F1"/>
    <w:rsid w:val="00CC7DF4"/>
    <w:rsid w:val="00CD0516"/>
    <w:rsid w:val="00CD1D10"/>
    <w:rsid w:val="00CD720D"/>
    <w:rsid w:val="00CE7299"/>
    <w:rsid w:val="00CF20D1"/>
    <w:rsid w:val="00CF37E7"/>
    <w:rsid w:val="00CF7EC2"/>
    <w:rsid w:val="00D11EFF"/>
    <w:rsid w:val="00D13357"/>
    <w:rsid w:val="00D13F08"/>
    <w:rsid w:val="00D17B6C"/>
    <w:rsid w:val="00D3328D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B6D49"/>
    <w:rsid w:val="00DC1B63"/>
    <w:rsid w:val="00DC44B6"/>
    <w:rsid w:val="00DC61E1"/>
    <w:rsid w:val="00DD1E3E"/>
    <w:rsid w:val="00DE30A8"/>
    <w:rsid w:val="00DE4B78"/>
    <w:rsid w:val="00DF0D85"/>
    <w:rsid w:val="00DF3BE9"/>
    <w:rsid w:val="00DF6832"/>
    <w:rsid w:val="00E01E83"/>
    <w:rsid w:val="00E04942"/>
    <w:rsid w:val="00E05076"/>
    <w:rsid w:val="00E056F3"/>
    <w:rsid w:val="00E230BB"/>
    <w:rsid w:val="00E25A52"/>
    <w:rsid w:val="00E30617"/>
    <w:rsid w:val="00E335FD"/>
    <w:rsid w:val="00E43FBE"/>
    <w:rsid w:val="00E555A9"/>
    <w:rsid w:val="00E63056"/>
    <w:rsid w:val="00E73B92"/>
    <w:rsid w:val="00E759CE"/>
    <w:rsid w:val="00E83BCB"/>
    <w:rsid w:val="00E918A3"/>
    <w:rsid w:val="00E93D0E"/>
    <w:rsid w:val="00E963AA"/>
    <w:rsid w:val="00E96CDC"/>
    <w:rsid w:val="00E9708E"/>
    <w:rsid w:val="00EC5FF4"/>
    <w:rsid w:val="00EC671F"/>
    <w:rsid w:val="00EC77D7"/>
    <w:rsid w:val="00ED134D"/>
    <w:rsid w:val="00ED269C"/>
    <w:rsid w:val="00ED7FDB"/>
    <w:rsid w:val="00EE0DF9"/>
    <w:rsid w:val="00EE1732"/>
    <w:rsid w:val="00EE3509"/>
    <w:rsid w:val="00EE4F6E"/>
    <w:rsid w:val="00EF21FA"/>
    <w:rsid w:val="00EF2235"/>
    <w:rsid w:val="00EF4A37"/>
    <w:rsid w:val="00F0201A"/>
    <w:rsid w:val="00F0671B"/>
    <w:rsid w:val="00F06806"/>
    <w:rsid w:val="00F12179"/>
    <w:rsid w:val="00F347AE"/>
    <w:rsid w:val="00F35F9B"/>
    <w:rsid w:val="00F36952"/>
    <w:rsid w:val="00F37924"/>
    <w:rsid w:val="00F40C39"/>
    <w:rsid w:val="00F425C2"/>
    <w:rsid w:val="00F4575D"/>
    <w:rsid w:val="00F526E0"/>
    <w:rsid w:val="00F52A9E"/>
    <w:rsid w:val="00F535D1"/>
    <w:rsid w:val="00F60694"/>
    <w:rsid w:val="00F73BAE"/>
    <w:rsid w:val="00F74A01"/>
    <w:rsid w:val="00F813C1"/>
    <w:rsid w:val="00F84597"/>
    <w:rsid w:val="00F94CB0"/>
    <w:rsid w:val="00FA0F1C"/>
    <w:rsid w:val="00FA5430"/>
    <w:rsid w:val="00FA5F39"/>
    <w:rsid w:val="00FB1B98"/>
    <w:rsid w:val="00FD1D0A"/>
    <w:rsid w:val="00FD1D40"/>
    <w:rsid w:val="00FE527F"/>
    <w:rsid w:val="00FF0462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&#1055;&#1088;&#1080;&#1083;&#1086;&#1079;&#1080;/&#1055;&#1088;&#1080;&#1083;&#1086;&#1075;%2013.1.%20&#1044;&#1086;&#1082;&#1091;&#1084;&#1077;&#1085;&#1090;%20&#1082;&#1086;&#1112;&#1080;%20&#1087;&#1086;&#1090;&#1074;&#1088;&#1106;&#1091;&#1112;&#1077;%20&#1091;&#1095;&#1077;&#1096;&#1115;&#1077;%20&#1089;&#1090;&#1091;&#1076;&#1077;&#1085;&#1072;&#1090;&#1072;%20&#1091;%20&#1089;&#1072;&#1084;&#1086;&#1074;&#1088;&#1077;&#1076;&#1085;&#1086;&#1074;&#1072;&#1114;&#1091;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responsepage.aspx?id=fPATUvleV0aTtWwzzanXAfUQIO1oxN1EoxeMvuAfbnhUNk9aTlk0UkRJU0NMSUJUWEpaNlFLQTFJRC4u&amp;fromie=tru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34AC5"/>
    <w:rsid w:val="000538A3"/>
    <w:rsid w:val="000B4395"/>
    <w:rsid w:val="000C5303"/>
    <w:rsid w:val="000D6360"/>
    <w:rsid w:val="001A1CBC"/>
    <w:rsid w:val="001D306E"/>
    <w:rsid w:val="00336FA2"/>
    <w:rsid w:val="0037640A"/>
    <w:rsid w:val="00377067"/>
    <w:rsid w:val="003B5CAD"/>
    <w:rsid w:val="00427129"/>
    <w:rsid w:val="00445E71"/>
    <w:rsid w:val="004F5B32"/>
    <w:rsid w:val="0052427F"/>
    <w:rsid w:val="00533BB9"/>
    <w:rsid w:val="005F7C64"/>
    <w:rsid w:val="006157B5"/>
    <w:rsid w:val="0062571A"/>
    <w:rsid w:val="00631610"/>
    <w:rsid w:val="00640979"/>
    <w:rsid w:val="006D6D57"/>
    <w:rsid w:val="007464EC"/>
    <w:rsid w:val="00775F3E"/>
    <w:rsid w:val="007B4582"/>
    <w:rsid w:val="008E7F78"/>
    <w:rsid w:val="009458E3"/>
    <w:rsid w:val="009C52A1"/>
    <w:rsid w:val="00A9027B"/>
    <w:rsid w:val="00AE45AD"/>
    <w:rsid w:val="00AF6048"/>
    <w:rsid w:val="00B6403F"/>
    <w:rsid w:val="00B92F17"/>
    <w:rsid w:val="00C311ED"/>
    <w:rsid w:val="00CB3748"/>
    <w:rsid w:val="00CB504C"/>
    <w:rsid w:val="00D447C0"/>
    <w:rsid w:val="00D64B7C"/>
    <w:rsid w:val="00DF24D2"/>
    <w:rsid w:val="00E236BC"/>
    <w:rsid w:val="00EE54ED"/>
    <w:rsid w:val="00EE5E5F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3FB24-4B88-42A1-AB1A-B7AF39D2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6</Pages>
  <Words>1452</Words>
  <Characters>9459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13</vt:lpstr>
    </vt:vector>
  </TitlesOfParts>
  <Company/>
  <LinksUpToDate>false</LinksUpToDate>
  <CharactersWithSpaces>10890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13</dc:title>
  <dc:creator>Sasa</dc:creator>
  <cp:lastModifiedBy>PC</cp:lastModifiedBy>
  <cp:revision>78</cp:revision>
  <cp:lastPrinted>2017-04-30T19:55:00Z</cp:lastPrinted>
  <dcterms:created xsi:type="dcterms:W3CDTF">2025-01-07T10:16:00Z</dcterms:created>
  <dcterms:modified xsi:type="dcterms:W3CDTF">2025-07-08T12:44:00Z</dcterms:modified>
</cp:coreProperties>
</file>