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BBC13" w14:textId="51E6EF74" w:rsidR="00577DEA" w:rsidRPr="00FA7834" w:rsidRDefault="00FA7834" w:rsidP="00FA7834">
      <w:pPr>
        <w:jc w:val="center"/>
        <w:rPr>
          <w:rFonts w:ascii="Cambria" w:hAnsi="Cambria"/>
          <w:b/>
          <w:bCs/>
          <w:lang w:val="sr-Cyrl-RS"/>
        </w:rPr>
      </w:pPr>
      <w:r w:rsidRPr="00FA7834">
        <w:rPr>
          <w:rFonts w:ascii="Cambria" w:hAnsi="Cambria"/>
          <w:b/>
          <w:bCs/>
          <w:lang w:val="sr-Cyrl-RS"/>
        </w:rPr>
        <w:t xml:space="preserve">ПОВЕЗИВАЊЕ ЗАДАТИХ ИСХОДА УЧЕЊА СА МЕТОДАМА И НАЧИНА ВРЕДНОВАЊА (ОЦЕЊИВАЊА) НА ПРИМЕРУ ЈЕДНОГ ОБАВЕЗНОГ ПРЕДМЕТА </w:t>
      </w:r>
      <w:r w:rsidR="00615C67">
        <w:rPr>
          <w:rFonts w:ascii="Cambria" w:hAnsi="Cambria"/>
          <w:b/>
          <w:bCs/>
          <w:lang w:val="sr-Cyrl-RS"/>
        </w:rPr>
        <w:t>Н</w:t>
      </w:r>
      <w:r w:rsidRPr="00FA7834">
        <w:rPr>
          <w:rFonts w:ascii="Cambria" w:hAnsi="Cambria"/>
          <w:b/>
          <w:bCs/>
          <w:lang w:val="sr-Cyrl-RS"/>
        </w:rPr>
        <w:t>А СТУДИЈСКОМ ПРОГРАМУ ДРУМСКИ САОБРАЋАЈ</w:t>
      </w:r>
      <w:r w:rsidR="00AF66DA">
        <w:rPr>
          <w:rFonts w:ascii="Cambria" w:hAnsi="Cambria"/>
          <w:b/>
          <w:bCs/>
          <w:lang w:val="sr-Cyrl-RS"/>
        </w:rPr>
        <w:t xml:space="preserve"> И ТРАНСПОРТ</w:t>
      </w:r>
    </w:p>
    <w:p w14:paraId="152879C0" w14:textId="14EB453F" w:rsidR="00FA7834" w:rsidRDefault="00FA7834" w:rsidP="00FA7834">
      <w:pPr>
        <w:jc w:val="center"/>
        <w:rPr>
          <w:rFonts w:ascii="Cambria" w:hAnsi="Cambria"/>
          <w:lang w:val="sr-Cyrl-RS"/>
        </w:rPr>
      </w:pPr>
      <w:r>
        <w:rPr>
          <w:rFonts w:ascii="Cambria" w:hAnsi="Cambria"/>
          <w:lang w:val="sr-Cyrl-RS"/>
        </w:rPr>
        <w:t>ПРИМЕР:</w:t>
      </w:r>
    </w:p>
    <w:p w14:paraId="57332AEB" w14:textId="000B976F" w:rsidR="00FA7834" w:rsidRDefault="00FA7834" w:rsidP="00FA7834">
      <w:pPr>
        <w:jc w:val="center"/>
        <w:rPr>
          <w:rFonts w:ascii="Cambria" w:hAnsi="Cambria"/>
          <w:lang w:val="sr-Cyrl-RS"/>
        </w:rPr>
      </w:pPr>
      <w:r>
        <w:rPr>
          <w:rFonts w:ascii="Cambria" w:hAnsi="Cambria"/>
          <w:lang w:val="sr-Cyrl-RS"/>
        </w:rPr>
        <w:t xml:space="preserve">Обавезни предмет </w:t>
      </w:r>
      <w:r w:rsidR="00AF66DA">
        <w:rPr>
          <w:rFonts w:ascii="Cambria" w:hAnsi="Cambria"/>
          <w:lang w:val="sr-Cyrl-RS"/>
        </w:rPr>
        <w:t>прве</w:t>
      </w:r>
      <w:r>
        <w:rPr>
          <w:rFonts w:ascii="Cambria" w:hAnsi="Cambria"/>
          <w:lang w:val="sr-Cyrl-RS"/>
        </w:rPr>
        <w:t xml:space="preserve"> године студија (</w:t>
      </w:r>
      <w:r w:rsidR="00AF66DA">
        <w:rPr>
          <w:rFonts w:ascii="Cambria" w:hAnsi="Cambria"/>
          <w:lang w:val="sr-Latn-RS"/>
        </w:rPr>
        <w:t>I</w:t>
      </w:r>
      <w:r>
        <w:rPr>
          <w:rFonts w:ascii="Cambria" w:hAnsi="Cambria"/>
          <w:lang w:val="sr-Latn-RS"/>
        </w:rPr>
        <w:t xml:space="preserve"> </w:t>
      </w:r>
      <w:r>
        <w:rPr>
          <w:rFonts w:ascii="Cambria" w:hAnsi="Cambria"/>
          <w:lang w:val="sr-Cyrl-RS"/>
        </w:rPr>
        <w:t>семестар</w:t>
      </w:r>
      <w:r>
        <w:rPr>
          <w:rFonts w:ascii="Cambria" w:hAnsi="Cambria"/>
          <w:lang w:val="sr-Latn-RS"/>
        </w:rPr>
        <w:t>)</w:t>
      </w:r>
      <w:r>
        <w:rPr>
          <w:rFonts w:ascii="Cambria" w:hAnsi="Cambria"/>
          <w:lang w:val="sr-Cyrl-RS"/>
        </w:rPr>
        <w:t>:</w:t>
      </w:r>
    </w:p>
    <w:p w14:paraId="7A7BE5FB" w14:textId="33B6E6E6" w:rsidR="00FA7834" w:rsidRPr="001A6B37" w:rsidRDefault="00AF66DA" w:rsidP="00FA7834">
      <w:pPr>
        <w:jc w:val="center"/>
        <w:rPr>
          <w:rFonts w:ascii="Cambria" w:hAnsi="Cambria"/>
          <w:b/>
          <w:bCs/>
          <w:sz w:val="32"/>
          <w:szCs w:val="32"/>
          <w:lang w:val="sr-Cyrl-RS"/>
        </w:rPr>
      </w:pPr>
      <w:r>
        <w:rPr>
          <w:rFonts w:ascii="Cambria" w:hAnsi="Cambria"/>
          <w:b/>
          <w:bCs/>
          <w:sz w:val="32"/>
          <w:szCs w:val="32"/>
          <w:lang w:val="sr-Cyrl-RS"/>
        </w:rPr>
        <w:t>ТЕХНОЛОГИЈА ТРАНСПОРТА ПУТНИКА</w:t>
      </w:r>
    </w:p>
    <w:p w14:paraId="4090C8D3" w14:textId="1AD0FE66" w:rsidR="00FA7834" w:rsidRDefault="00FA7834" w:rsidP="00FA7834">
      <w:pPr>
        <w:jc w:val="center"/>
        <w:rPr>
          <w:rFonts w:ascii="Cambria" w:hAnsi="Cambria"/>
          <w:lang w:val="sr-Cyrl-RS"/>
        </w:rPr>
      </w:pPr>
      <w:r>
        <w:rPr>
          <w:rFonts w:ascii="Cambria" w:hAnsi="Cambria"/>
          <w:lang w:val="sr-Cyrl-RS"/>
        </w:rPr>
        <w:t xml:space="preserve">број часова наставе: </w:t>
      </w:r>
      <w:r w:rsidR="00AF66DA">
        <w:rPr>
          <w:rFonts w:ascii="Cambria" w:hAnsi="Cambria"/>
          <w:lang w:val="sr-Cyrl-RS"/>
        </w:rPr>
        <w:t>75</w:t>
      </w:r>
      <w:r>
        <w:rPr>
          <w:rFonts w:ascii="Cambria" w:hAnsi="Cambria"/>
          <w:lang w:val="sr-Cyrl-RS"/>
        </w:rPr>
        <w:t xml:space="preserve"> (предавања 45</w:t>
      </w:r>
      <w:r w:rsidR="00615C67">
        <w:rPr>
          <w:rFonts w:ascii="Cambria" w:hAnsi="Cambria"/>
          <w:lang w:val="sr-Cyrl-RS"/>
        </w:rPr>
        <w:t>,</w:t>
      </w:r>
      <w:r>
        <w:rPr>
          <w:rFonts w:ascii="Cambria" w:hAnsi="Cambria"/>
          <w:lang w:val="sr-Cyrl-RS"/>
        </w:rPr>
        <w:t xml:space="preserve"> рачунске</w:t>
      </w:r>
      <w:r w:rsidR="008B13E5">
        <w:rPr>
          <w:rFonts w:ascii="Cambria" w:hAnsi="Cambria"/>
          <w:lang w:val="sr-Cyrl-RS"/>
        </w:rPr>
        <w:t xml:space="preserve"> и практичне</w:t>
      </w:r>
      <w:bookmarkStart w:id="0" w:name="_GoBack"/>
      <w:bookmarkEnd w:id="0"/>
      <w:r w:rsidR="00AF66DA">
        <w:rPr>
          <w:rFonts w:ascii="Cambria" w:hAnsi="Cambria"/>
          <w:lang w:val="sr-Cyrl-RS"/>
        </w:rPr>
        <w:t xml:space="preserve"> вежбе</w:t>
      </w:r>
      <w:r w:rsidR="00615C67">
        <w:rPr>
          <w:rFonts w:ascii="Cambria" w:hAnsi="Cambria"/>
          <w:lang w:val="sr-Cyrl-RS"/>
        </w:rPr>
        <w:t xml:space="preserve"> 30</w:t>
      </w:r>
      <w:r>
        <w:rPr>
          <w:rFonts w:ascii="Cambria" w:hAnsi="Cambria"/>
          <w:lang w:val="sr-Cyrl-RS"/>
        </w:rPr>
        <w:t>)</w:t>
      </w:r>
    </w:p>
    <w:p w14:paraId="57D44748" w14:textId="3BF4CBCC" w:rsidR="00FA7834" w:rsidRPr="00AF66DA" w:rsidRDefault="00FA7834" w:rsidP="00FA7834">
      <w:pPr>
        <w:jc w:val="center"/>
        <w:rPr>
          <w:rFonts w:ascii="Cambria" w:hAnsi="Cambria"/>
          <w:lang w:val="sr-Cyrl-RS"/>
        </w:rPr>
      </w:pPr>
      <w:r>
        <w:rPr>
          <w:rFonts w:ascii="Cambria" w:hAnsi="Cambria"/>
          <w:lang w:val="sr-Cyrl-RS"/>
        </w:rPr>
        <w:t xml:space="preserve">број кредита: </w:t>
      </w:r>
      <w:r w:rsidR="00AF66DA">
        <w:rPr>
          <w:rFonts w:ascii="Cambria" w:hAnsi="Cambria"/>
          <w:lang w:val="sr-Cyrl-RS"/>
        </w:rPr>
        <w:t>8</w:t>
      </w:r>
    </w:p>
    <w:p w14:paraId="38B959BE" w14:textId="77777777" w:rsidR="00FA7834" w:rsidRDefault="00FA7834" w:rsidP="001A6B37">
      <w:pPr>
        <w:pStyle w:val="NoSpacing"/>
        <w:rPr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6"/>
        <w:gridCol w:w="1742"/>
        <w:gridCol w:w="2835"/>
        <w:gridCol w:w="2551"/>
        <w:gridCol w:w="2891"/>
        <w:gridCol w:w="1900"/>
      </w:tblGrid>
      <w:tr w:rsidR="001A6B37" w:rsidRPr="001A6B37" w14:paraId="46378FB3" w14:textId="77777777" w:rsidTr="001A6B37">
        <w:trPr>
          <w:jc w:val="center"/>
        </w:trPr>
        <w:tc>
          <w:tcPr>
            <w:tcW w:w="1576" w:type="dxa"/>
            <w:shd w:val="clear" w:color="auto" w:fill="D9F2D0" w:themeFill="accent6" w:themeFillTint="33"/>
            <w:vAlign w:val="center"/>
          </w:tcPr>
          <w:p w14:paraId="263AD9C4" w14:textId="4E35D33E" w:rsidR="00FA7834" w:rsidRPr="001A6B37" w:rsidRDefault="00FA7834" w:rsidP="001A6B37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АКТИВНОСТ</w:t>
            </w:r>
          </w:p>
        </w:tc>
        <w:tc>
          <w:tcPr>
            <w:tcW w:w="1742" w:type="dxa"/>
            <w:shd w:val="clear" w:color="auto" w:fill="D9F2D0" w:themeFill="accent6" w:themeFillTint="33"/>
            <w:vAlign w:val="center"/>
          </w:tcPr>
          <w:p w14:paraId="3AC0FA69" w14:textId="4B0EFD4D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ЕСПБ ДОДЕЉЕН АКТИВНОСТИ</w:t>
            </w:r>
          </w:p>
        </w:tc>
        <w:tc>
          <w:tcPr>
            <w:tcW w:w="2835" w:type="dxa"/>
            <w:shd w:val="clear" w:color="auto" w:fill="D9F2D0" w:themeFill="accent6" w:themeFillTint="33"/>
            <w:vAlign w:val="center"/>
          </w:tcPr>
          <w:p w14:paraId="18536F8E" w14:textId="30F490B2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ИСХОДИ УЧЕЊА</w:t>
            </w:r>
          </w:p>
        </w:tc>
        <w:tc>
          <w:tcPr>
            <w:tcW w:w="2551" w:type="dxa"/>
            <w:shd w:val="clear" w:color="auto" w:fill="D9F2D0" w:themeFill="accent6" w:themeFillTint="33"/>
            <w:vAlign w:val="center"/>
          </w:tcPr>
          <w:p w14:paraId="53EB5328" w14:textId="13123FFB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АКТИВНОСТ СТУДЕНАТА</w:t>
            </w:r>
          </w:p>
        </w:tc>
        <w:tc>
          <w:tcPr>
            <w:tcW w:w="2891" w:type="dxa"/>
            <w:shd w:val="clear" w:color="auto" w:fill="D9F2D0" w:themeFill="accent6" w:themeFillTint="33"/>
            <w:vAlign w:val="center"/>
          </w:tcPr>
          <w:p w14:paraId="05E204B2" w14:textId="04B417B6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МЕТОДА ПРОЦЕНЕ</w:t>
            </w:r>
          </w:p>
        </w:tc>
        <w:tc>
          <w:tcPr>
            <w:tcW w:w="1900" w:type="dxa"/>
            <w:shd w:val="clear" w:color="auto" w:fill="D9F2D0" w:themeFill="accent6" w:themeFillTint="33"/>
            <w:vAlign w:val="center"/>
          </w:tcPr>
          <w:p w14:paraId="4ADAC800" w14:textId="5F9950F4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БОДОВАЊЕ (ОЦЕЊИВАЊЕ) Ма</w:t>
            </w:r>
            <w:r w:rsidR="001A6B37">
              <w:rPr>
                <w:rFonts w:ascii="Cambria" w:hAnsi="Cambria"/>
                <w:sz w:val="22"/>
                <w:szCs w:val="22"/>
                <w:lang w:val="sr-Cyrl-RS"/>
              </w:rPr>
              <w:t>х</w:t>
            </w: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 xml:space="preserve"> 100 поена (100 %)</w:t>
            </w:r>
          </w:p>
        </w:tc>
      </w:tr>
      <w:tr w:rsidR="001A6B37" w:rsidRPr="001A6B37" w14:paraId="566323D1" w14:textId="77777777" w:rsidTr="001A6B37">
        <w:trPr>
          <w:jc w:val="center"/>
        </w:trPr>
        <w:tc>
          <w:tcPr>
            <w:tcW w:w="1576" w:type="dxa"/>
            <w:shd w:val="clear" w:color="auto" w:fill="FAE2D5" w:themeFill="accent2" w:themeFillTint="33"/>
            <w:vAlign w:val="center"/>
          </w:tcPr>
          <w:p w14:paraId="5C90AEDA" w14:textId="0026052D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Похађање наставе</w:t>
            </w:r>
          </w:p>
        </w:tc>
        <w:tc>
          <w:tcPr>
            <w:tcW w:w="1742" w:type="dxa"/>
            <w:vAlign w:val="center"/>
          </w:tcPr>
          <w:p w14:paraId="3590BF75" w14:textId="07D29C9B" w:rsidR="00FA7834" w:rsidRPr="001A6B37" w:rsidRDefault="00F4705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1 (</w:t>
            </w:r>
            <w:r w:rsidR="00380863">
              <w:rPr>
                <w:rFonts w:ascii="Cambria" w:hAnsi="Cambria"/>
                <w:sz w:val="22"/>
                <w:szCs w:val="22"/>
                <w:lang w:val="sr-Cyrl-RS"/>
              </w:rPr>
              <w:t>25</w:t>
            </w:r>
            <w:r>
              <w:rPr>
                <w:rFonts w:ascii="Cambria" w:hAnsi="Cambria"/>
                <w:sz w:val="22"/>
                <w:szCs w:val="22"/>
                <w:lang w:val="sr-Cyrl-RS"/>
              </w:rPr>
              <w:t xml:space="preserve"> часова)</w:t>
            </w:r>
          </w:p>
        </w:tc>
        <w:tc>
          <w:tcPr>
            <w:tcW w:w="2835" w:type="dxa"/>
            <w:vAlign w:val="center"/>
          </w:tcPr>
          <w:p w14:paraId="0D0DB251" w14:textId="0025A8A5" w:rsidR="00FA7834" w:rsidRPr="001A6B37" w:rsidRDefault="00615C6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Памћење чињеница</w:t>
            </w:r>
          </w:p>
        </w:tc>
        <w:tc>
          <w:tcPr>
            <w:tcW w:w="2551" w:type="dxa"/>
            <w:vAlign w:val="center"/>
          </w:tcPr>
          <w:p w14:paraId="617E737D" w14:textId="5E7985E2" w:rsidR="00FA7834" w:rsidRPr="001A6B37" w:rsidRDefault="00615C6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Слушање, учење, учешће у дискусијама</w:t>
            </w:r>
          </w:p>
        </w:tc>
        <w:tc>
          <w:tcPr>
            <w:tcW w:w="2891" w:type="dxa"/>
            <w:vAlign w:val="center"/>
          </w:tcPr>
          <w:p w14:paraId="4B2166BD" w14:textId="090EEA38" w:rsidR="00FA7834" w:rsidRPr="001A6B37" w:rsidRDefault="00615C6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Евиденција присуства и активности на настави</w:t>
            </w:r>
          </w:p>
        </w:tc>
        <w:tc>
          <w:tcPr>
            <w:tcW w:w="1900" w:type="dxa"/>
            <w:vAlign w:val="center"/>
          </w:tcPr>
          <w:p w14:paraId="5B6F42D1" w14:textId="29F692D7" w:rsidR="00FA7834" w:rsidRPr="001A6B37" w:rsidRDefault="00433B80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10</w:t>
            </w:r>
          </w:p>
        </w:tc>
      </w:tr>
      <w:tr w:rsidR="001A6B37" w:rsidRPr="001A6B37" w14:paraId="1D689C60" w14:textId="77777777" w:rsidTr="001A6B37">
        <w:trPr>
          <w:jc w:val="center"/>
        </w:trPr>
        <w:tc>
          <w:tcPr>
            <w:tcW w:w="1576" w:type="dxa"/>
            <w:shd w:val="clear" w:color="auto" w:fill="FAE2D5" w:themeFill="accent2" w:themeFillTint="33"/>
            <w:vAlign w:val="center"/>
          </w:tcPr>
          <w:p w14:paraId="3461E53D" w14:textId="3C0FD139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Семинарски радови</w:t>
            </w:r>
          </w:p>
        </w:tc>
        <w:tc>
          <w:tcPr>
            <w:tcW w:w="1742" w:type="dxa"/>
            <w:vAlign w:val="center"/>
          </w:tcPr>
          <w:p w14:paraId="2AA4269C" w14:textId="119D5594" w:rsidR="00FA7834" w:rsidRPr="001A6B37" w:rsidRDefault="00F4705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1 (</w:t>
            </w:r>
            <w:r w:rsidR="00380863">
              <w:rPr>
                <w:rFonts w:ascii="Cambria" w:hAnsi="Cambria"/>
                <w:sz w:val="22"/>
                <w:szCs w:val="22"/>
                <w:lang w:val="sr-Cyrl-RS"/>
              </w:rPr>
              <w:t>25</w:t>
            </w:r>
            <w:r>
              <w:rPr>
                <w:rFonts w:ascii="Cambria" w:hAnsi="Cambria"/>
                <w:sz w:val="22"/>
                <w:szCs w:val="22"/>
                <w:lang w:val="sr-Cyrl-RS"/>
              </w:rPr>
              <w:t xml:space="preserve"> часова)</w:t>
            </w:r>
          </w:p>
        </w:tc>
        <w:tc>
          <w:tcPr>
            <w:tcW w:w="2835" w:type="dxa"/>
            <w:vAlign w:val="center"/>
          </w:tcPr>
          <w:p w14:paraId="7669F327" w14:textId="6A0B4ABC" w:rsidR="00FA7834" w:rsidRPr="001A6B37" w:rsidRDefault="00615C6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Способност писменог изражавања примереним инжењерским речником</w:t>
            </w:r>
          </w:p>
        </w:tc>
        <w:tc>
          <w:tcPr>
            <w:tcW w:w="2551" w:type="dxa"/>
            <w:vAlign w:val="center"/>
          </w:tcPr>
          <w:p w14:paraId="59A2201E" w14:textId="268D1A91" w:rsidR="00FA7834" w:rsidRPr="001A6B37" w:rsidRDefault="00615C6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Израда два семинарска рада из унапред дефинисаних области</w:t>
            </w:r>
          </w:p>
        </w:tc>
        <w:tc>
          <w:tcPr>
            <w:tcW w:w="2891" w:type="dxa"/>
            <w:vAlign w:val="center"/>
          </w:tcPr>
          <w:p w14:paraId="3BB70FF7" w14:textId="2D7F4281" w:rsidR="00FA7834" w:rsidRPr="001A6B37" w:rsidRDefault="00615C6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Процена семинарских радова и презентације према унапред утврђеним критеријумима</w:t>
            </w:r>
          </w:p>
        </w:tc>
        <w:tc>
          <w:tcPr>
            <w:tcW w:w="1900" w:type="dxa"/>
            <w:vAlign w:val="center"/>
          </w:tcPr>
          <w:p w14:paraId="78EC543D" w14:textId="10AA9BF1" w:rsidR="00FA7834" w:rsidRPr="001A6B37" w:rsidRDefault="00433B80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10</w:t>
            </w:r>
          </w:p>
        </w:tc>
      </w:tr>
      <w:tr w:rsidR="001A6B37" w:rsidRPr="001A6B37" w14:paraId="34435C7E" w14:textId="77777777" w:rsidTr="001A6B37">
        <w:trPr>
          <w:jc w:val="center"/>
        </w:trPr>
        <w:tc>
          <w:tcPr>
            <w:tcW w:w="1576" w:type="dxa"/>
            <w:shd w:val="clear" w:color="auto" w:fill="FAE2D5" w:themeFill="accent2" w:themeFillTint="33"/>
            <w:vAlign w:val="center"/>
          </w:tcPr>
          <w:p w14:paraId="5143DE39" w14:textId="4539EFC3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Колоквијум – периодична провера знања</w:t>
            </w:r>
          </w:p>
        </w:tc>
        <w:tc>
          <w:tcPr>
            <w:tcW w:w="1742" w:type="dxa"/>
            <w:vAlign w:val="center"/>
          </w:tcPr>
          <w:p w14:paraId="33B11842" w14:textId="0F4D69B6" w:rsidR="00FA7834" w:rsidRPr="001A6B37" w:rsidRDefault="00F4705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2 (</w:t>
            </w:r>
            <w:r w:rsidR="00380863">
              <w:rPr>
                <w:rFonts w:ascii="Cambria" w:hAnsi="Cambria"/>
                <w:sz w:val="22"/>
                <w:szCs w:val="22"/>
                <w:lang w:val="sr-Cyrl-RS"/>
              </w:rPr>
              <w:t>5</w:t>
            </w:r>
            <w:r>
              <w:rPr>
                <w:rFonts w:ascii="Cambria" w:hAnsi="Cambria"/>
                <w:sz w:val="22"/>
                <w:szCs w:val="22"/>
                <w:lang w:val="sr-Cyrl-RS"/>
              </w:rPr>
              <w:t>0 часова)</w:t>
            </w:r>
          </w:p>
        </w:tc>
        <w:tc>
          <w:tcPr>
            <w:tcW w:w="2835" w:type="dxa"/>
            <w:vAlign w:val="center"/>
          </w:tcPr>
          <w:p w14:paraId="2BFC76DE" w14:textId="07DC8353" w:rsidR="00FA7834" w:rsidRPr="001A6B37" w:rsidRDefault="00615C6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Примена теоријског знања на задате примере из праксе, а у области организације транспорта (</w:t>
            </w:r>
            <w:r w:rsidR="001A6B37" w:rsidRPr="001A6B37">
              <w:rPr>
                <w:rFonts w:ascii="Cambria" w:hAnsi="Cambria"/>
                <w:sz w:val="22"/>
                <w:szCs w:val="22"/>
                <w:lang w:val="sr-Cyrl-RS"/>
              </w:rPr>
              <w:t>јавни превоз путника)</w:t>
            </w:r>
          </w:p>
        </w:tc>
        <w:tc>
          <w:tcPr>
            <w:tcW w:w="2551" w:type="dxa"/>
            <w:vAlign w:val="center"/>
          </w:tcPr>
          <w:p w14:paraId="0F68E2CA" w14:textId="154F83E9" w:rsidR="00FA7834" w:rsidRPr="001A6B37" w:rsidRDefault="001A6B3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Анализирање примера са наставе, решавање проблема из праксе</w:t>
            </w:r>
          </w:p>
        </w:tc>
        <w:tc>
          <w:tcPr>
            <w:tcW w:w="2891" w:type="dxa"/>
            <w:vAlign w:val="center"/>
          </w:tcPr>
          <w:p w14:paraId="45D12571" w14:textId="09B15715" w:rsidR="00FA7834" w:rsidRPr="001A6B37" w:rsidRDefault="001A6B3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Писмена провера знања</w:t>
            </w:r>
          </w:p>
        </w:tc>
        <w:tc>
          <w:tcPr>
            <w:tcW w:w="1900" w:type="dxa"/>
            <w:vAlign w:val="center"/>
          </w:tcPr>
          <w:p w14:paraId="03963386" w14:textId="6A048048" w:rsidR="00FA7834" w:rsidRPr="001A6B37" w:rsidRDefault="00433B80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20</w:t>
            </w:r>
          </w:p>
        </w:tc>
      </w:tr>
      <w:tr w:rsidR="001A6B37" w:rsidRPr="001A6B37" w14:paraId="15C94014" w14:textId="77777777" w:rsidTr="001A6B37">
        <w:trPr>
          <w:jc w:val="center"/>
        </w:trPr>
        <w:tc>
          <w:tcPr>
            <w:tcW w:w="1576" w:type="dxa"/>
            <w:shd w:val="clear" w:color="auto" w:fill="FAE2D5" w:themeFill="accent2" w:themeFillTint="33"/>
            <w:vAlign w:val="center"/>
          </w:tcPr>
          <w:p w14:paraId="17402C30" w14:textId="6007D672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Завршни испит</w:t>
            </w:r>
          </w:p>
        </w:tc>
        <w:tc>
          <w:tcPr>
            <w:tcW w:w="1742" w:type="dxa"/>
            <w:vAlign w:val="center"/>
          </w:tcPr>
          <w:p w14:paraId="13EBDBD2" w14:textId="700B3837" w:rsidR="00FA7834" w:rsidRPr="001A6B37" w:rsidRDefault="00380863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4</w:t>
            </w:r>
            <w:r w:rsidR="00F47054">
              <w:rPr>
                <w:rFonts w:ascii="Cambria" w:hAnsi="Cambria"/>
                <w:sz w:val="22"/>
                <w:szCs w:val="22"/>
                <w:lang w:val="sr-Cyrl-RS"/>
              </w:rPr>
              <w:t xml:space="preserve"> (</w:t>
            </w:r>
            <w:r w:rsidR="00AF66DA">
              <w:rPr>
                <w:rFonts w:ascii="Cambria" w:hAnsi="Cambria"/>
                <w:sz w:val="22"/>
                <w:szCs w:val="22"/>
                <w:lang w:val="sr-Cyrl-RS"/>
              </w:rPr>
              <w:t>1</w:t>
            </w:r>
            <w:r>
              <w:rPr>
                <w:rFonts w:ascii="Cambria" w:hAnsi="Cambria"/>
                <w:sz w:val="22"/>
                <w:szCs w:val="22"/>
                <w:lang w:val="sr-Cyrl-RS"/>
              </w:rPr>
              <w:t>0</w:t>
            </w:r>
            <w:r w:rsidR="00F47054">
              <w:rPr>
                <w:rFonts w:ascii="Cambria" w:hAnsi="Cambria"/>
                <w:sz w:val="22"/>
                <w:szCs w:val="22"/>
                <w:lang w:val="sr-Cyrl-RS"/>
              </w:rPr>
              <w:t>0 часова)</w:t>
            </w:r>
          </w:p>
        </w:tc>
        <w:tc>
          <w:tcPr>
            <w:tcW w:w="2835" w:type="dxa"/>
            <w:vAlign w:val="center"/>
          </w:tcPr>
          <w:p w14:paraId="5A5CCB79" w14:textId="0EB85AE1" w:rsidR="00FA7834" w:rsidRPr="001A6B37" w:rsidRDefault="001A6B3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Разумевање и примена знања, способност анализе или синтезе проблема из области организације транспорта  путника</w:t>
            </w:r>
          </w:p>
        </w:tc>
        <w:tc>
          <w:tcPr>
            <w:tcW w:w="2551" w:type="dxa"/>
            <w:vAlign w:val="center"/>
          </w:tcPr>
          <w:p w14:paraId="34F6C609" w14:textId="4603351C" w:rsidR="00FA7834" w:rsidRPr="001A6B37" w:rsidRDefault="00AF66DA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У</w:t>
            </w:r>
            <w:r w:rsidR="001A6B37" w:rsidRPr="001A6B37">
              <w:rPr>
                <w:rFonts w:ascii="Cambria" w:hAnsi="Cambria"/>
                <w:sz w:val="22"/>
                <w:szCs w:val="22"/>
                <w:lang w:val="sr-Cyrl-RS"/>
              </w:rPr>
              <w:t>смени испит (анализа проблема, провера, истраживање појмова и теорија)</w:t>
            </w:r>
          </w:p>
        </w:tc>
        <w:tc>
          <w:tcPr>
            <w:tcW w:w="2891" w:type="dxa"/>
            <w:vAlign w:val="center"/>
          </w:tcPr>
          <w:p w14:paraId="7A182261" w14:textId="3A453BCE" w:rsidR="00FA7834" w:rsidRPr="001A6B37" w:rsidRDefault="001A6B37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 xml:space="preserve">Процена успешности </w:t>
            </w:r>
            <w:r w:rsidR="00AF66DA">
              <w:rPr>
                <w:rFonts w:ascii="Cambria" w:hAnsi="Cambria"/>
                <w:sz w:val="22"/>
                <w:szCs w:val="22"/>
                <w:lang w:val="sr-Cyrl-RS"/>
              </w:rPr>
              <w:t>усменог</w:t>
            </w: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 xml:space="preserve"> испита</w:t>
            </w:r>
          </w:p>
        </w:tc>
        <w:tc>
          <w:tcPr>
            <w:tcW w:w="1900" w:type="dxa"/>
            <w:vAlign w:val="center"/>
          </w:tcPr>
          <w:p w14:paraId="0AEBDEA6" w14:textId="091A103D" w:rsidR="00FA7834" w:rsidRPr="001A6B37" w:rsidRDefault="00433B80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60</w:t>
            </w:r>
          </w:p>
        </w:tc>
      </w:tr>
      <w:tr w:rsidR="001A6B37" w:rsidRPr="001A6B37" w14:paraId="56C6CF02" w14:textId="77777777" w:rsidTr="00F47054">
        <w:trPr>
          <w:trHeight w:val="454"/>
          <w:jc w:val="center"/>
        </w:trPr>
        <w:tc>
          <w:tcPr>
            <w:tcW w:w="1576" w:type="dxa"/>
            <w:shd w:val="clear" w:color="auto" w:fill="FAE2D5" w:themeFill="accent2" w:themeFillTint="33"/>
            <w:vAlign w:val="center"/>
          </w:tcPr>
          <w:p w14:paraId="593B52D7" w14:textId="687D9675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 w:rsidRPr="001A6B37">
              <w:rPr>
                <w:rFonts w:ascii="Cambria" w:hAnsi="Cambria"/>
                <w:sz w:val="22"/>
                <w:szCs w:val="22"/>
                <w:lang w:val="sr-Cyrl-RS"/>
              </w:rPr>
              <w:t>Укупно</w:t>
            </w:r>
          </w:p>
        </w:tc>
        <w:tc>
          <w:tcPr>
            <w:tcW w:w="1742" w:type="dxa"/>
            <w:vAlign w:val="center"/>
          </w:tcPr>
          <w:p w14:paraId="53E5DA5F" w14:textId="720E5076" w:rsidR="00FA7834" w:rsidRPr="001A6B37" w:rsidRDefault="00AF66DA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8</w:t>
            </w:r>
            <w:r w:rsidR="00F47054">
              <w:rPr>
                <w:rFonts w:ascii="Cambria" w:hAnsi="Cambria"/>
                <w:sz w:val="22"/>
                <w:szCs w:val="22"/>
                <w:lang w:val="sr-Cyrl-RS"/>
              </w:rPr>
              <w:t xml:space="preserve"> (2</w:t>
            </w:r>
            <w:r w:rsidR="00380863">
              <w:rPr>
                <w:rFonts w:ascii="Cambria" w:hAnsi="Cambria"/>
                <w:sz w:val="22"/>
                <w:szCs w:val="22"/>
                <w:lang w:val="sr-Cyrl-RS"/>
              </w:rPr>
              <w:t>0</w:t>
            </w:r>
            <w:r w:rsidR="00F47054">
              <w:rPr>
                <w:rFonts w:ascii="Cambria" w:hAnsi="Cambria"/>
                <w:sz w:val="22"/>
                <w:szCs w:val="22"/>
                <w:lang w:val="sr-Cyrl-RS"/>
              </w:rPr>
              <w:t>0 часова)</w:t>
            </w:r>
          </w:p>
        </w:tc>
        <w:tc>
          <w:tcPr>
            <w:tcW w:w="2835" w:type="dxa"/>
            <w:vAlign w:val="center"/>
          </w:tcPr>
          <w:p w14:paraId="33F7474E" w14:textId="77777777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14:paraId="3077382E" w14:textId="77777777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</w:p>
        </w:tc>
        <w:tc>
          <w:tcPr>
            <w:tcW w:w="2891" w:type="dxa"/>
            <w:vAlign w:val="center"/>
          </w:tcPr>
          <w:p w14:paraId="68B30311" w14:textId="77777777" w:rsidR="00FA7834" w:rsidRPr="001A6B37" w:rsidRDefault="00FA7834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</w:p>
        </w:tc>
        <w:tc>
          <w:tcPr>
            <w:tcW w:w="1900" w:type="dxa"/>
            <w:vAlign w:val="center"/>
          </w:tcPr>
          <w:p w14:paraId="36899285" w14:textId="09D98533" w:rsidR="00FA7834" w:rsidRPr="001A6B37" w:rsidRDefault="00433B80" w:rsidP="001A6B37">
            <w:pPr>
              <w:jc w:val="center"/>
              <w:rPr>
                <w:rFonts w:ascii="Cambria" w:hAnsi="Cambria"/>
                <w:sz w:val="22"/>
                <w:szCs w:val="22"/>
                <w:lang w:val="sr-Cyrl-RS"/>
              </w:rPr>
            </w:pPr>
            <w:r>
              <w:rPr>
                <w:rFonts w:ascii="Cambria" w:hAnsi="Cambria"/>
                <w:sz w:val="22"/>
                <w:szCs w:val="22"/>
                <w:lang w:val="sr-Cyrl-RS"/>
              </w:rPr>
              <w:t>100</w:t>
            </w:r>
          </w:p>
        </w:tc>
      </w:tr>
    </w:tbl>
    <w:p w14:paraId="32820749" w14:textId="77777777" w:rsidR="001A298F" w:rsidRDefault="001A298F" w:rsidP="00F47054">
      <w:pPr>
        <w:pStyle w:val="NoSpacing"/>
        <w:rPr>
          <w:lang w:val="sr-Cyrl-RS"/>
        </w:rPr>
      </w:pPr>
    </w:p>
    <w:p w14:paraId="49E8A334" w14:textId="20B65403" w:rsidR="00FA7834" w:rsidRPr="00FA7834" w:rsidRDefault="00FA7834" w:rsidP="00FA7834">
      <w:pPr>
        <w:jc w:val="both"/>
        <w:rPr>
          <w:rFonts w:ascii="Cambria" w:hAnsi="Cambria"/>
          <w:lang w:val="sr-Cyrl-RS"/>
        </w:rPr>
      </w:pPr>
      <w:r w:rsidRPr="00FA7834">
        <w:rPr>
          <w:rFonts w:ascii="Cambria" w:hAnsi="Cambria"/>
          <w:lang w:val="sr-Cyrl-RS"/>
        </w:rPr>
        <w:t xml:space="preserve">1 ЕСПБ = </w:t>
      </w:r>
      <w:r w:rsidR="00DF1831">
        <w:rPr>
          <w:rFonts w:ascii="Cambria" w:hAnsi="Cambria"/>
          <w:lang w:val="sr-Cyrl-RS"/>
        </w:rPr>
        <w:t>25</w:t>
      </w:r>
      <w:r w:rsidRPr="00FA7834">
        <w:rPr>
          <w:rFonts w:ascii="Cambria" w:hAnsi="Cambria"/>
          <w:lang w:val="sr-Cyrl-RS"/>
        </w:rPr>
        <w:t xml:space="preserve"> часова рада студента</w:t>
      </w:r>
    </w:p>
    <w:p w14:paraId="7CC9ED8F" w14:textId="77777777" w:rsidR="00FA7834" w:rsidRPr="00FA7834" w:rsidRDefault="00FA7834" w:rsidP="00FA7834">
      <w:pPr>
        <w:jc w:val="both"/>
        <w:rPr>
          <w:rFonts w:ascii="Cambria" w:hAnsi="Cambria"/>
          <w:b/>
          <w:bCs/>
          <w:lang w:val="sr-Cyrl-RS"/>
        </w:rPr>
      </w:pPr>
      <w:r w:rsidRPr="00FA7834">
        <w:rPr>
          <w:rFonts w:ascii="Cambria" w:hAnsi="Cambria"/>
          <w:b/>
          <w:bCs/>
          <w:lang w:val="sr-Cyrl-RS"/>
        </w:rPr>
        <w:lastRenderedPageBreak/>
        <w:t>Напомена:</w:t>
      </w:r>
    </w:p>
    <w:p w14:paraId="4A909847" w14:textId="475054AC" w:rsidR="00FA7834" w:rsidRPr="001A298F" w:rsidRDefault="00FA7834" w:rsidP="00FA7834">
      <w:pPr>
        <w:jc w:val="both"/>
        <w:rPr>
          <w:rFonts w:ascii="Cambria" w:hAnsi="Cambria"/>
          <w:i/>
          <w:iCs/>
          <w:lang w:val="sr-Cyrl-RS"/>
        </w:rPr>
      </w:pPr>
      <w:r w:rsidRPr="001A298F">
        <w:rPr>
          <w:rFonts w:ascii="Cambria" w:hAnsi="Cambria"/>
          <w:i/>
          <w:iCs/>
          <w:lang w:val="sr-Cyrl-RS"/>
        </w:rPr>
        <w:t xml:space="preserve">Током наставе у оквиру предиспитних обавеза студент може максимално остварити </w:t>
      </w:r>
      <w:r w:rsidR="00FD761A">
        <w:rPr>
          <w:rFonts w:ascii="Cambria" w:hAnsi="Cambria"/>
          <w:i/>
          <w:iCs/>
          <w:lang w:val="sr-Cyrl-RS"/>
        </w:rPr>
        <w:t>4</w:t>
      </w:r>
      <w:r w:rsidRPr="001A298F">
        <w:rPr>
          <w:rFonts w:ascii="Cambria" w:hAnsi="Cambria"/>
          <w:i/>
          <w:iCs/>
          <w:lang w:val="sr-Cyrl-RS"/>
        </w:rPr>
        <w:t xml:space="preserve">0 поена, а на завршном испиту максимално </w:t>
      </w:r>
      <w:r w:rsidR="00FD761A">
        <w:rPr>
          <w:rFonts w:ascii="Cambria" w:hAnsi="Cambria"/>
          <w:i/>
          <w:iCs/>
          <w:lang w:val="sr-Cyrl-RS"/>
        </w:rPr>
        <w:t>6</w:t>
      </w:r>
      <w:r w:rsidRPr="001A298F">
        <w:rPr>
          <w:rFonts w:ascii="Cambria" w:hAnsi="Cambria"/>
          <w:i/>
          <w:iCs/>
          <w:lang w:val="sr-Cyrl-RS"/>
        </w:rPr>
        <w:t>0 поена. Услов да би студент стекао право да изађе на завршни испит је 30 поена са предиспитних обавеза. Коначна оцена је збир поена остварених на предиспитним обавезама и поена на завршном испиту. Број поена (а не број ЕСПБ</w:t>
      </w:r>
      <w:r w:rsidR="0018419D">
        <w:rPr>
          <w:rFonts w:ascii="Cambria" w:hAnsi="Cambria"/>
          <w:i/>
          <w:iCs/>
          <w:lang w:val="sr-Cyrl-RS"/>
        </w:rPr>
        <w:t>-</w:t>
      </w:r>
      <w:r w:rsidRPr="001A298F">
        <w:rPr>
          <w:rFonts w:ascii="Cambria" w:hAnsi="Cambria"/>
          <w:i/>
          <w:iCs/>
          <w:lang w:val="sr-Cyrl-RS"/>
        </w:rPr>
        <w:t>а) по активности показује проценат успешности савладавања предмета тј. проценат усвојених знања, вештина и компетенција.</w:t>
      </w:r>
    </w:p>
    <w:sectPr w:rsidR="00FA7834" w:rsidRPr="001A298F" w:rsidSect="001D41A9">
      <w:pgSz w:w="16840" w:h="11907" w:orient="landscape" w:code="9"/>
      <w:pgMar w:top="851" w:right="851" w:bottom="851" w:left="85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74A"/>
    <w:rsid w:val="00053E92"/>
    <w:rsid w:val="0018419D"/>
    <w:rsid w:val="001A298F"/>
    <w:rsid w:val="001A6B37"/>
    <w:rsid w:val="001D41A9"/>
    <w:rsid w:val="0030048F"/>
    <w:rsid w:val="00380863"/>
    <w:rsid w:val="00433B80"/>
    <w:rsid w:val="00577DEA"/>
    <w:rsid w:val="00615C67"/>
    <w:rsid w:val="0069674A"/>
    <w:rsid w:val="006F4434"/>
    <w:rsid w:val="008B13E5"/>
    <w:rsid w:val="00AF66DA"/>
    <w:rsid w:val="00CC7928"/>
    <w:rsid w:val="00DF1831"/>
    <w:rsid w:val="00F47054"/>
    <w:rsid w:val="00FA7834"/>
    <w:rsid w:val="00FB5816"/>
    <w:rsid w:val="00FD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A8663"/>
  <w15:chartTrackingRefBased/>
  <w15:docId w15:val="{139A86B0-F786-46C2-89C3-1965132E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6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6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67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67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67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67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67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67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67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67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67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674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674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674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67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67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67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67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6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67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674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67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6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7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67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67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7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7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67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A7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6B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Mišić, dipl. inž. saob.</dc:creator>
  <cp:keywords/>
  <dc:description/>
  <cp:lastModifiedBy>dr Milan Stanković</cp:lastModifiedBy>
  <cp:revision>6</cp:revision>
  <dcterms:created xsi:type="dcterms:W3CDTF">2025-02-27T20:52:00Z</dcterms:created>
  <dcterms:modified xsi:type="dcterms:W3CDTF">2025-02-27T22:27:00Z</dcterms:modified>
</cp:coreProperties>
</file>