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92" w:rsidRPr="004553EE" w:rsidRDefault="004553EE">
      <w:pPr>
        <w:rPr>
          <w:rFonts w:ascii="Times New Roman" w:hAnsi="Times New Roman" w:cs="Times New Roman"/>
          <w:lang w:val="ru-RU"/>
        </w:rPr>
      </w:pPr>
      <w:r w:rsidRPr="004553EE">
        <w:rPr>
          <w:rFonts w:ascii="Times New Roman" w:hAnsi="Times New Roman" w:cs="Times New Roman"/>
          <w:lang w:val="ru-RU"/>
        </w:rPr>
        <w:t>Пример процене постигнућа студената у постизању намераваних исхода учења.</w:t>
      </w:r>
    </w:p>
    <w:tbl>
      <w:tblPr>
        <w:tblStyle w:val="TableGrid"/>
        <w:tblW w:w="8691" w:type="dxa"/>
        <w:tblInd w:w="567" w:type="dxa"/>
        <w:tblLayout w:type="fixed"/>
        <w:tblLook w:val="04A0"/>
      </w:tblPr>
      <w:tblGrid>
        <w:gridCol w:w="1448"/>
        <w:gridCol w:w="698"/>
        <w:gridCol w:w="954"/>
        <w:gridCol w:w="990"/>
        <w:gridCol w:w="4601"/>
      </w:tblGrid>
      <w:tr w:rsidR="004553EE" w:rsidRPr="000033E1" w:rsidTr="00E62A14">
        <w:trPr>
          <w:trHeight w:val="536"/>
        </w:trPr>
        <w:tc>
          <w:tcPr>
            <w:tcW w:w="1448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0033E1">
              <w:rPr>
                <w:rFonts w:ascii="Times New Roman" w:eastAsia="Times New Roman" w:hAnsi="Times New Roman" w:cs="Times New Roman"/>
                <w:sz w:val="16"/>
                <w:szCs w:val="16"/>
                <w:lang w:val="ru-RU" w:eastAsia="zh-CN"/>
              </w:rPr>
              <w:t>Предмет</w:t>
            </w:r>
          </w:p>
        </w:tc>
        <w:tc>
          <w:tcPr>
            <w:tcW w:w="698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zh-CN"/>
              </w:rPr>
            </w:pPr>
            <w:r w:rsidRPr="004553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zh-CN"/>
              </w:rPr>
              <w:t>1 ЕСПБ</w:t>
            </w:r>
          </w:p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zh-CN"/>
              </w:rPr>
              <w:t xml:space="preserve">30 час. </w:t>
            </w:r>
          </w:p>
        </w:tc>
        <w:tc>
          <w:tcPr>
            <w:tcW w:w="954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Бр. часова предавања недељно</w:t>
            </w:r>
          </w:p>
        </w:tc>
        <w:tc>
          <w:tcPr>
            <w:tcW w:w="990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Бр. часова вежби недељно</w:t>
            </w:r>
          </w:p>
        </w:tc>
        <w:tc>
          <w:tcPr>
            <w:tcW w:w="4601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Графички радови / Семестрални радови</w:t>
            </w:r>
          </w:p>
        </w:tc>
      </w:tr>
      <w:tr w:rsidR="004553EE" w:rsidRPr="00A71C43" w:rsidTr="00E62A14">
        <w:trPr>
          <w:trHeight w:val="355"/>
        </w:trPr>
        <w:tc>
          <w:tcPr>
            <w:tcW w:w="1448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zh-CN"/>
              </w:rPr>
              <w:t>Конструктивни системи</w:t>
            </w:r>
          </w:p>
        </w:tc>
        <w:tc>
          <w:tcPr>
            <w:tcW w:w="698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0033E1">
              <w:rPr>
                <w:rFonts w:ascii="Times New Roman" w:eastAsia="Times New Roman" w:hAnsi="Times New Roman" w:cs="Times New Roman"/>
                <w:sz w:val="16"/>
                <w:szCs w:val="16"/>
                <w:lang w:val="ru-RU" w:eastAsia="zh-CN"/>
              </w:rPr>
              <w:t>8</w:t>
            </w:r>
          </w:p>
        </w:tc>
        <w:tc>
          <w:tcPr>
            <w:tcW w:w="954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0033E1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990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0033E1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4601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 графичка рада х 50 часова индивидуалног рада за израду једног графичког рада = 150 часова = 5 ЕСПБ</w:t>
            </w:r>
          </w:p>
        </w:tc>
      </w:tr>
      <w:tr w:rsidR="004553EE" w:rsidRPr="00A71C43" w:rsidTr="00E62A14">
        <w:trPr>
          <w:trHeight w:val="181"/>
        </w:trPr>
        <w:tc>
          <w:tcPr>
            <w:tcW w:w="1448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BIM у управљању грађењем</w:t>
            </w:r>
          </w:p>
        </w:tc>
        <w:tc>
          <w:tcPr>
            <w:tcW w:w="698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7</w:t>
            </w:r>
          </w:p>
        </w:tc>
        <w:tc>
          <w:tcPr>
            <w:tcW w:w="954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990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4601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 графичка рада х 40 часова рада индивидуалног рада за израду једног графичког рада = 120 часова = 4 ЕСПБ</w:t>
            </w:r>
          </w:p>
        </w:tc>
      </w:tr>
      <w:tr w:rsidR="004553EE" w:rsidRPr="00A71C43" w:rsidTr="00E62A14">
        <w:trPr>
          <w:trHeight w:val="181"/>
        </w:trPr>
        <w:tc>
          <w:tcPr>
            <w:tcW w:w="1448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Одрживи развој насеља</w:t>
            </w:r>
          </w:p>
        </w:tc>
        <w:tc>
          <w:tcPr>
            <w:tcW w:w="698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8</w:t>
            </w:r>
          </w:p>
        </w:tc>
        <w:tc>
          <w:tcPr>
            <w:tcW w:w="954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990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3</w:t>
            </w:r>
          </w:p>
        </w:tc>
        <w:tc>
          <w:tcPr>
            <w:tcW w:w="4601" w:type="dxa"/>
          </w:tcPr>
          <w:p w:rsidR="004553EE" w:rsidRPr="000033E1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Семестрални рад израђује се сагледавањем аспеката одрживости кроз 20 тачака за чију израду је потребно оквирно 7-8 часова по тачки = 7,5 х 20 = 150 часова = 5 ЕСПБ</w:t>
            </w:r>
          </w:p>
        </w:tc>
      </w:tr>
    </w:tbl>
    <w:p w:rsidR="004553EE" w:rsidRDefault="004553EE">
      <w:pPr>
        <w:rPr>
          <w:lang w:val="ru-RU"/>
        </w:rPr>
      </w:pPr>
    </w:p>
    <w:tbl>
      <w:tblPr>
        <w:tblStyle w:val="TableGrid"/>
        <w:tblW w:w="8691" w:type="dxa"/>
        <w:tblInd w:w="567" w:type="dxa"/>
        <w:tblLayout w:type="fixed"/>
        <w:tblLook w:val="04A0"/>
      </w:tblPr>
      <w:tblGrid>
        <w:gridCol w:w="1300"/>
        <w:gridCol w:w="7391"/>
      </w:tblGrid>
      <w:tr w:rsidR="004553EE" w:rsidRPr="000033E1" w:rsidTr="00E62A14">
        <w:trPr>
          <w:trHeight w:val="536"/>
        </w:trPr>
        <w:tc>
          <w:tcPr>
            <w:tcW w:w="1300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zh-CN"/>
              </w:rPr>
              <w:t>Предмет</w:t>
            </w:r>
          </w:p>
        </w:tc>
        <w:tc>
          <w:tcPr>
            <w:tcW w:w="7391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Исходи учења</w:t>
            </w:r>
          </w:p>
        </w:tc>
      </w:tr>
      <w:tr w:rsidR="004553EE" w:rsidRPr="00A71C43" w:rsidTr="00E62A14">
        <w:trPr>
          <w:trHeight w:val="355"/>
        </w:trPr>
        <w:tc>
          <w:tcPr>
            <w:tcW w:w="1300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zh-CN"/>
              </w:rPr>
              <w:t>Конструктивни системи</w:t>
            </w:r>
            <w:bookmarkStart w:id="0" w:name="_GoBack"/>
            <w:bookmarkEnd w:id="0"/>
          </w:p>
        </w:tc>
        <w:tc>
          <w:tcPr>
            <w:tcW w:w="7391" w:type="dxa"/>
          </w:tcPr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Студенти израђују графичке радове у оквиру предиспитних обавеза. Наставник и сарадник перманентно прате напредовање студента током израде граф. радова, провером темпа и резултата рада, на вежбама и консултацијама. 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У току семестра студенти са наставником обилазе репрезентативне примере изведених објеката на којима су примењени конструктивни системи који се обрађују у оквиру наставе на овом предмету.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Завршен, предат и позитивно оцењен граф. рад сматра се оствареним исходом учења тог дела градива.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Сваки студент добија различит задатак тако што се задају различити типови у оквиру истих врсти конструктивних система. Студенти међусобно прате напредовање у изради графичких радова, консултују се у вези сличних типова и прикупљају резултат и сазнања колега стечене израдом њихових задатака и на тај начин шире сопствено знање које је потребно за израду задатака на колоквијумима и испиту.</w:t>
            </w:r>
          </w:p>
          <w:p w:rsidR="004553EE" w:rsidRPr="00B631D7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Графички рад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1 </w:t>
            </w: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– Гредни линијски системи</w:t>
            </w:r>
          </w:p>
          <w:p w:rsidR="004553EE" w:rsidRPr="00B631D7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Графички рад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2 </w:t>
            </w: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– Рамовски линијски системи</w:t>
            </w:r>
          </w:p>
          <w:p w:rsidR="004553EE" w:rsidRPr="00B631D7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Графички рад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3 </w:t>
            </w:r>
            <w:r w:rsidRPr="00B631D7"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– Просторно површински системи, љуске и набори.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8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Студенти су на предавањима информисани о карактеристикама конструктивних система од којих само основне врсте обрађују кроз графичке радове и колоквијуме. Знања о другим врстама конструкивних система усвајају на предавањима и вежбама, када се упознају са предвиђеним распонима, препорученим димензијама и типовима веза, расположивим материјалима за израду конструктивних елемената и покривача (нпр. примарних и секундарних носача, стубова, стопа, кровних покривача, текстила), ограничавајућим факторима, предностима и недостацима појединих система. Оствареност исхода учења проверава се и утврђује на самим предавањима и вежбама, постављањем питања и представљањем конкретних проблема из струке, као и на колоквијумима и испиту – одговором који студенти дају на постављена теоријска питања. </w:t>
            </w:r>
          </w:p>
          <w:p w:rsidR="004553EE" w:rsidRPr="00847179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8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Освојен довољан број поена за прелазну оцену на колоквијумима и испиту сматра се минималним потребним знањем за остварење предвиђених исхода учења. Већи број поена, и већа оцена, сматрају се постигнутим напретком у односу на постављени критеријум за усвојено знање.</w:t>
            </w:r>
          </w:p>
        </w:tc>
      </w:tr>
      <w:tr w:rsidR="004553EE" w:rsidRPr="00A71C43" w:rsidTr="00E62A14">
        <w:trPr>
          <w:trHeight w:val="181"/>
        </w:trPr>
        <w:tc>
          <w:tcPr>
            <w:tcW w:w="1300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BIM у управљању грађењем</w:t>
            </w:r>
          </w:p>
        </w:tc>
        <w:tc>
          <w:tcPr>
            <w:tcW w:w="7391" w:type="dxa"/>
          </w:tcPr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Позитиван исход учења огледа се у вештини студента да примени команде и поступке за остварење тражених ефеката приликом моделовања објеката- 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Трајно доступни и мерљиви исход учења су цртежи, модели, прикази рендеринга, табеле примењених елемената и табеле потребних количина уграђених материјала у предвиђени модел објекта, као и потребне количине за израду предвиђених елемената конструкције у условима градилишта, што је потребно за финалну израду динамичког плана изградње тог објекта. </w:t>
            </w:r>
          </w:p>
          <w:p w:rsidR="004553EE" w:rsidRPr="00856F44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Студенти показују ниво владања градивом кроз израду графичких радова, и израду задатака приликом полагања колоквијума и испита. </w:t>
            </w:r>
          </w:p>
        </w:tc>
      </w:tr>
      <w:tr w:rsidR="004553EE" w:rsidRPr="00A71C43" w:rsidTr="00E62A14">
        <w:trPr>
          <w:trHeight w:val="181"/>
        </w:trPr>
        <w:tc>
          <w:tcPr>
            <w:tcW w:w="1300" w:type="dxa"/>
          </w:tcPr>
          <w:p w:rsidR="004553EE" w:rsidRPr="004553EE" w:rsidRDefault="004553EE" w:rsidP="00E62A1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</w:pPr>
            <w:r w:rsidRPr="004553EE">
              <w:rPr>
                <w:rFonts w:ascii="Times New Roman" w:eastAsia="Calibri" w:hAnsi="Times New Roman" w:cs="Times New Roman"/>
                <w:b/>
                <w:sz w:val="16"/>
                <w:szCs w:val="16"/>
                <w:lang w:val="uz-Cyrl-UZ" w:eastAsia="zh-CN"/>
              </w:rPr>
              <w:t>Одрживи развој насеља</w:t>
            </w:r>
          </w:p>
        </w:tc>
        <w:tc>
          <w:tcPr>
            <w:tcW w:w="7391" w:type="dxa"/>
          </w:tcPr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Студенти на предавањима сазнају карактеристике одрживог приступа планирању, а на вежбањима сагледавају перспективу одрживог развоја насеља кроз различите аспекте. Степен усвојеног знања процењује се кроз активно партиципирање студената у настави, разматрање позитивних и негативних карактеристика сагледаваних аспеката, преиспитивање хипотеза и давање одговора на постављена питања. </w:t>
            </w:r>
          </w:p>
          <w:p w:rsidR="004553EE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>Успешан исход учења представља усвојено теоријско знање а мерљив исход савладаног градива представљају тачно примењени и адекватно обрађени појединачни аспекти на примерима задатих реалних простора.</w:t>
            </w:r>
          </w:p>
          <w:p w:rsidR="004553EE" w:rsidRPr="00847179" w:rsidRDefault="004553EE" w:rsidP="004553EE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ind w:left="162" w:hanging="162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uz-Cyrl-UZ" w:eastAsia="zh-CN"/>
              </w:rPr>
              <w:t xml:space="preserve">Израдом семестралног рада студенти показују колико су усвојили градиво. Успешним исходом сматра се завршен, предат и одбрањен семестрални рад са адекватно обрађеним и представљеним аспектима одрживости на конкретном примеру, насељу/делу града који студент сагледава. </w:t>
            </w:r>
          </w:p>
        </w:tc>
      </w:tr>
    </w:tbl>
    <w:p w:rsidR="004553EE" w:rsidRPr="004553EE" w:rsidRDefault="004553EE">
      <w:pPr>
        <w:rPr>
          <w:lang w:val="ru-RU"/>
        </w:rPr>
      </w:pPr>
    </w:p>
    <w:sectPr w:rsidR="004553EE" w:rsidRPr="004553EE" w:rsidSect="00707E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0AB6"/>
    <w:multiLevelType w:val="hybridMultilevel"/>
    <w:tmpl w:val="98B25F82"/>
    <w:lvl w:ilvl="0" w:tplc="769E1CEA">
      <w:start w:val="1"/>
      <w:numFmt w:val="bullet"/>
      <w:lvlText w:val="-"/>
      <w:lvlJc w:val="left"/>
      <w:pPr>
        <w:ind w:left="52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4553EE"/>
    <w:rsid w:val="004553EE"/>
    <w:rsid w:val="006C7AFC"/>
    <w:rsid w:val="00707E0A"/>
    <w:rsid w:val="007A4F92"/>
    <w:rsid w:val="008F2252"/>
    <w:rsid w:val="00F23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</cp:revision>
  <dcterms:created xsi:type="dcterms:W3CDTF">2025-06-28T16:30:00Z</dcterms:created>
  <dcterms:modified xsi:type="dcterms:W3CDTF">2025-07-16T18:23:00Z</dcterms:modified>
</cp:coreProperties>
</file>