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5" w:type="dxa"/>
        <w:tblLayout w:type="fixed"/>
        <w:tblLook w:val="0000"/>
      </w:tblPr>
      <w:tblGrid>
        <w:gridCol w:w="9498"/>
      </w:tblGrid>
      <w:tr w:rsidR="00380489" w:rsidRPr="002322A4" w:rsidTr="00297EA7">
        <w:tc>
          <w:tcPr>
            <w:tcW w:w="94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380489" w:rsidRPr="00A75F42" w:rsidRDefault="00380489" w:rsidP="009724AF">
            <w:pPr>
              <w:suppressAutoHyphens/>
              <w:spacing w:after="60" w:line="240" w:lineRule="auto"/>
              <w:rPr>
                <w:rFonts w:ascii="Cambria" w:eastAsia="Calibri" w:hAnsi="Cambria" w:cs="Times New Roman"/>
                <w:b/>
                <w:sz w:val="28"/>
                <w:szCs w:val="28"/>
                <w:lang w:val="uz-Cyrl-UZ" w:eastAsia="zh-CN"/>
              </w:rPr>
            </w:pPr>
            <w:r w:rsidRPr="00A75F42">
              <w:rPr>
                <w:rFonts w:ascii="Cambria" w:eastAsia="Times New Roman" w:hAnsi="Cambria" w:cs="Times New Roman"/>
                <w:b/>
                <w:sz w:val="28"/>
                <w:szCs w:val="28"/>
                <w:lang w:val="ru-RU" w:eastAsia="zh-CN"/>
              </w:rPr>
              <w:t>Стандард 4: Kвалитет студијског програма</w:t>
            </w:r>
            <w:r w:rsidR="009724AF" w:rsidRPr="00A75F42">
              <w:rPr>
                <w:rFonts w:ascii="Cambria" w:eastAsia="Calibri" w:hAnsi="Cambria" w:cs="Times New Roman"/>
                <w:b/>
                <w:sz w:val="28"/>
                <w:szCs w:val="28"/>
                <w:lang w:val="uz-Cyrl-UZ" w:eastAsia="zh-CN"/>
              </w:rPr>
              <w:t xml:space="preserve"> Грађевинске конструкције и управљање изградњом</w:t>
            </w:r>
          </w:p>
        </w:tc>
      </w:tr>
      <w:tr w:rsidR="00380489" w:rsidRPr="002322A4" w:rsidTr="00297EA7">
        <w:tc>
          <w:tcPr>
            <w:tcW w:w="94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80489" w:rsidRPr="00A75F42" w:rsidRDefault="00A75F42" w:rsidP="00380489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6"/>
                <w:szCs w:val="26"/>
                <w:lang w:val="ru-RU" w:eastAsia="zh-CN"/>
              </w:rPr>
            </w:pPr>
            <w:r w:rsidRPr="00A75F42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Опис </w:t>
            </w:r>
            <w:r w:rsidRPr="00A75F42">
              <w:rPr>
                <w:rFonts w:ascii="Times New Roman" w:hAnsi="Times New Roman" w:cs="Times New Roman"/>
                <w:b/>
                <w:sz w:val="26"/>
                <w:szCs w:val="26"/>
                <w:lang/>
              </w:rPr>
              <w:t>тренутне ситуације</w:t>
            </w:r>
          </w:p>
          <w:p w:rsidR="009724AF" w:rsidRPr="00F14872" w:rsidRDefault="00380489" w:rsidP="009724AF">
            <w:pPr>
              <w:suppressAutoHyphens/>
              <w:spacing w:after="0" w:line="271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</w:pP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Студијски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програм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мастер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струковних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студија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Грађевинске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конструкције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управљање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изградњом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(ГКУ)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акредитован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је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2020. </w:t>
            </w:r>
            <w:proofErr w:type="spellStart"/>
            <w:proofErr w:type="gram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на</w:t>
            </w:r>
            <w:proofErr w:type="spellEnd"/>
            <w:proofErr w:type="gram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Академији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техничко-васпитачких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струковних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студија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Одсек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Ниш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(АТВСС)</w:t>
            </w:r>
            <w:r w:rsidR="009724A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и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тада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су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постављени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циљеви</w:t>
            </w:r>
            <w:proofErr w:type="spellEnd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студијског</w:t>
            </w:r>
            <w:proofErr w:type="spellEnd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програма</w:t>
            </w:r>
            <w:proofErr w:type="spellEnd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који</w:t>
            </w:r>
            <w:proofErr w:type="spellEnd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су</w:t>
            </w:r>
            <w:proofErr w:type="spellEnd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дефинисани</w:t>
            </w:r>
            <w:proofErr w:type="spellEnd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у </w:t>
            </w:r>
            <w:proofErr w:type="spellStart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складу</w:t>
            </w:r>
            <w:proofErr w:type="spellEnd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са</w:t>
            </w:r>
            <w:proofErr w:type="spellEnd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циљевима</w:t>
            </w:r>
            <w:proofErr w:type="spellEnd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ове</w:t>
            </w:r>
            <w:proofErr w:type="spellEnd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високошколске</w:t>
            </w:r>
            <w:proofErr w:type="spellEnd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установе</w:t>
            </w:r>
            <w:proofErr w:type="spellEnd"/>
            <w:r w:rsidR="00E14280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Структура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садржај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студијског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програма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формирани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су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тако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да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омогуће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студентима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стицање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знања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вештина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потребних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рад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у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грађевинској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струци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надградњом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даљим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развијањем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знања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вештина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стечених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основним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струковним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студијама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. С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тим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у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вези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формиран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је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курикулум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следећим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односом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F2371C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предмета</w:t>
            </w:r>
            <w:proofErr w:type="spellEnd"/>
            <w:r w:rsidR="00F2371C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: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општеобразовни</w:t>
            </w:r>
            <w:proofErr w:type="spellEnd"/>
            <w:r w:rsidR="00F2371C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– 10,67%</w:t>
            </w:r>
            <w:r w:rsidR="00F2371C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="00F2371C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стручни</w:t>
            </w:r>
            <w:proofErr w:type="spellEnd"/>
            <w:r w:rsidR="00F2371C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– </w:t>
            </w:r>
            <w:r w:rsidR="00F2371C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37,67%</w:t>
            </w:r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стручно-апликативни</w:t>
            </w:r>
            <w:proofErr w:type="spellEnd"/>
            <w:r w:rsidR="00F2371C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– 51,69%,</w:t>
            </w:r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и</w:t>
            </w:r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дефинисано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је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радно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оптерећење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студената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мерљиво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бројем</w:t>
            </w:r>
            <w:proofErr w:type="spellEnd"/>
            <w:r w:rsidR="005025D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ЕСП</w:t>
            </w:r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бодова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. А </w:t>
            </w:r>
            <w:proofErr w:type="spellStart"/>
            <w:r w:rsidR="0090147D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предвиђени</w:t>
            </w:r>
            <w:proofErr w:type="spellEnd"/>
            <w:r w:rsidR="0090147D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исходи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учења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стечена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стручност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студената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по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завршетку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студија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креирани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су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у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складу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потребама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у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пракси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, и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доступним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могућностима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запослење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у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струци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као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евентуално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даље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усавршавање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ка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постизању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уско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специфичних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вештина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којима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се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појави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потреба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приликом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обављања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рада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у </w:t>
            </w:r>
            <w:proofErr w:type="spellStart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струци</w:t>
            </w:r>
            <w:proofErr w:type="spellEnd"/>
            <w:r w:rsidR="0097297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.</w:t>
            </w:r>
          </w:p>
          <w:p w:rsidR="009724AF" w:rsidRPr="00F14872" w:rsidRDefault="0097297F" w:rsidP="009724AF">
            <w:pPr>
              <w:suppressAutoHyphens/>
              <w:spacing w:after="0" w:line="271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</w:pP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Академија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техничко-васпитачких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струковних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студија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има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утврђене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поступке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одобравање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праћење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контролу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извођења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наставе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свим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студијским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програмима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па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на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програму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ГКУ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мастер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струковних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студија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путем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тела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за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проверу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квалитета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састављених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од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наставника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сарадника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са</w:t>
            </w:r>
            <w:proofErr w:type="spellEnd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F3231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Одсека</w:t>
            </w:r>
            <w:proofErr w:type="spellEnd"/>
            <w:r w:rsidR="0090147D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(</w:t>
            </w:r>
            <w:proofErr w:type="spellStart"/>
            <w:r w:rsidR="009724A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Поткомисија</w:t>
            </w:r>
            <w:proofErr w:type="spellEnd"/>
            <w:r w:rsidR="009724A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724A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за</w:t>
            </w:r>
            <w:proofErr w:type="spellEnd"/>
            <w:r w:rsidR="009724A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самовредновање и унутрашње обезбеђење квалитета</w:t>
            </w:r>
            <w:r w:rsidR="0090147D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)</w:t>
            </w:r>
            <w:r w:rsidR="00232B82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. </w:t>
            </w:r>
          </w:p>
          <w:p w:rsidR="009724AF" w:rsidRPr="00F14872" w:rsidRDefault="00232B82" w:rsidP="009724AF">
            <w:pPr>
              <w:suppressAutoHyphens/>
              <w:spacing w:after="0" w:line="271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</w:pPr>
            <w:r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Наставно особље</w:t>
            </w:r>
            <w:r w:rsidRPr="00F14872">
              <w:rPr>
                <w:rFonts w:ascii="Cambria" w:eastAsia="Times New Roman" w:hAnsi="Cambria" w:cs="Times New Roman"/>
                <w:b/>
                <w:sz w:val="24"/>
                <w:szCs w:val="24"/>
                <w:lang w:val="ru-RU" w:eastAsia="zh-CN"/>
              </w:rPr>
              <w:t xml:space="preserve"> </w:t>
            </w:r>
            <w:r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Академије преко </w:t>
            </w:r>
            <w:r w:rsidR="00AF743E" w:rsidRPr="00F14872">
              <w:rPr>
                <w:rFonts w:ascii="Cambria" w:eastAsia="Times New Roman" w:hAnsi="Cambria" w:cs="Times New Roman"/>
                <w:b/>
                <w:sz w:val="24"/>
                <w:szCs w:val="24"/>
                <w:lang w:val="ru-RU" w:eastAsia="zh-CN"/>
              </w:rPr>
              <w:fldChar w:fldCharType="begin"/>
            </w:r>
            <w:r w:rsidR="009724AF" w:rsidRPr="00F14872">
              <w:rPr>
                <w:rFonts w:ascii="Cambria" w:eastAsia="Times New Roman" w:hAnsi="Cambria" w:cs="Times New Roman"/>
                <w:b/>
                <w:sz w:val="24"/>
                <w:szCs w:val="24"/>
                <w:lang w:val="ru-RU" w:eastAsia="zh-CN"/>
              </w:rPr>
              <w:instrText xml:space="preserve"> HYPERLINK "https://karijera.akademijanis.edu.rs/" </w:instrText>
            </w:r>
            <w:r w:rsidR="00AF743E" w:rsidRPr="00F14872">
              <w:rPr>
                <w:rFonts w:ascii="Cambria" w:eastAsia="Times New Roman" w:hAnsi="Cambria" w:cs="Times New Roman"/>
                <w:b/>
                <w:sz w:val="24"/>
                <w:szCs w:val="24"/>
                <w:lang w:val="ru-RU" w:eastAsia="zh-CN"/>
              </w:rPr>
              <w:fldChar w:fldCharType="separate"/>
            </w:r>
            <w:r w:rsidRPr="00F14872">
              <w:rPr>
                <w:rStyle w:val="Hyperlink"/>
                <w:rFonts w:ascii="Cambria" w:eastAsia="Times New Roman" w:hAnsi="Cambria" w:cs="Times New Roman"/>
                <w:b/>
                <w:sz w:val="24"/>
                <w:szCs w:val="24"/>
                <w:lang w:val="ru-RU" w:eastAsia="zh-CN"/>
              </w:rPr>
              <w:t xml:space="preserve">базе </w:t>
            </w:r>
            <w:r w:rsidR="00F51210" w:rsidRPr="00F14872">
              <w:rPr>
                <w:rStyle w:val="Hyperlink"/>
                <w:rFonts w:ascii="Cambria" w:eastAsia="Times New Roman" w:hAnsi="Cambria" w:cs="Times New Roman"/>
                <w:b/>
                <w:sz w:val="24"/>
                <w:szCs w:val="24"/>
                <w:lang w:val="ru-RU" w:eastAsia="zh-CN"/>
              </w:rPr>
              <w:t>Алумни студената</w:t>
            </w:r>
            <w:r w:rsidR="00AF743E" w:rsidRPr="00F14872">
              <w:rPr>
                <w:rFonts w:ascii="Cambria" w:eastAsia="Times New Roman" w:hAnsi="Cambria" w:cs="Times New Roman"/>
                <w:b/>
                <w:sz w:val="24"/>
                <w:szCs w:val="24"/>
                <w:lang w:val="ru-RU" w:eastAsia="zh-CN"/>
              </w:rPr>
              <w:fldChar w:fldCharType="end"/>
            </w:r>
            <w:r w:rsidR="00F51210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 прати ток њиховог рада у струци и каријерног напредовања, док се повратне информације од послодаваца континуирано прикупљају путем онлине анкете коју послодавци попуњавају периодично, након што запосле свршеног студента Академије. Такође се, </w:t>
            </w:r>
            <w:r w:rsidR="00941F2D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контакто</w:t>
            </w:r>
            <w:r w:rsidR="00F51210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м са пре</w:t>
            </w:r>
            <w:r w:rsidR="00941F2D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дставницима Националне службе за запошљавање</w:t>
            </w:r>
            <w:r w:rsidR="00F51210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 у континуитету пр</w:t>
            </w:r>
            <w:r w:rsidR="00941F2D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оверава стање броја свршених студената Академије</w:t>
            </w:r>
            <w:r w:rsidR="009724AF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.</w:t>
            </w:r>
          </w:p>
          <w:p w:rsidR="009724AF" w:rsidRPr="00F14872" w:rsidRDefault="00941F2D" w:rsidP="009724AF">
            <w:pPr>
              <w:suppressAutoHyphens/>
              <w:spacing w:after="0" w:line="271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</w:pPr>
            <w:r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Академија посвећено ради на постизању и одржавању задовољства својих студената квалитетом садржаја и спровођења наставног процеса као и стеченим знањима и вештинама. Провера перцепције студената ради се путем </w:t>
            </w:r>
            <w:r w:rsidR="009724AF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анкета,</w:t>
            </w:r>
            <w:r w:rsidR="00D330AA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 </w:t>
            </w:r>
            <w:r w:rsidR="00FD0296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коју студенти попуњавају онлине, након сваког одслушаног семестра и по одбрани Завршног рада. Поред тога, у случајевима када студенти искажу посебно интересовање за неку специфичну тему из области предмета који слушају, а да она није обрађена или је само дотакнута садржајем предмета, у договору са предметним професором изводи се предавање на којем се та тема обрађује или се организује </w:t>
            </w:r>
            <w:r w:rsidR="00A757A9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предавање</w:t>
            </w:r>
            <w:r w:rsid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 </w:t>
            </w:r>
            <w:r w:rsidR="00A757A9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/</w:t>
            </w:r>
            <w:r w:rsid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 </w:t>
            </w:r>
            <w:r w:rsidR="00FD0296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гост</w:t>
            </w:r>
            <w:r w:rsidR="00A757A9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овањепотврђених </w:t>
            </w:r>
            <w:r w:rsidR="00FD0296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стручњака </w:t>
            </w:r>
            <w:r w:rsidR="00A757A9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из области</w:t>
            </w:r>
            <w:r w:rsidR="0090147D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,</w:t>
            </w:r>
            <w:r w:rsidR="00A757A9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 или </w:t>
            </w:r>
            <w:r w:rsidR="00FD0296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уско повезаних са </w:t>
            </w:r>
            <w:r w:rsidR="00A757A9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том специфи</w:t>
            </w:r>
            <w:r w:rsid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-</w:t>
            </w:r>
            <w:r w:rsidR="00A757A9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чном темом.</w:t>
            </w:r>
            <w:r w:rsidR="009724AF"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</w:p>
          <w:p w:rsidR="009724AF" w:rsidRPr="00F14872" w:rsidRDefault="007611DE" w:rsidP="009724AF">
            <w:pPr>
              <w:suppressAutoHyphens/>
              <w:spacing w:after="0" w:line="271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</w:pPr>
            <w:r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Непрекидно осавремењивање наставног процеса и садржаја курикулума </w:t>
            </w:r>
            <w:r w:rsidR="00B366A5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постиже се </w:t>
            </w:r>
            <w:r w:rsidR="00B366A5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lastRenderedPageBreak/>
              <w:t>сталном афирмацијом наставног особља на даље усавршавање у оквиру научних и стручних области из домена предмета које предају</w:t>
            </w:r>
            <w:r w:rsidR="0064403C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, учешће у раду стручних тела и добијање лиценци за обављање рада из области за коју су специјализовани</w:t>
            </w:r>
            <w:r w:rsidR="00B366A5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. Применом подстицајних средстава наставном особљу је омогућен одлазак на научне/стручне скупове и конференције</w:t>
            </w:r>
            <w:r w:rsidR="00F25AE9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, у земљи и иностранству;посете сајмовима </w:t>
            </w:r>
            <w:r w:rsidR="00B366A5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као и</w:t>
            </w:r>
            <w:r w:rsidR="00F25AE9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 посете другим институцијама и релевантним високошколским установама у виду размене</w:t>
            </w:r>
            <w:r w:rsidR="00B366A5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, са циљем да се стечена знања и увид у нове и актуелне теме из сфере савремених научно-технолошких достигнућа имплементирају у садржаје постојећих предмета и </w:t>
            </w:r>
            <w:r w:rsidR="00F25AE9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будуће осавремењивање </w:t>
            </w:r>
            <w:r w:rsidR="00B366A5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курикулум</w:t>
            </w:r>
            <w:r w:rsidR="00F25AE9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а. </w:t>
            </w:r>
          </w:p>
          <w:p w:rsidR="009724AF" w:rsidRPr="00F14872" w:rsidRDefault="0064403C" w:rsidP="009724AF">
            <w:pPr>
              <w:suppressAutoHyphens/>
              <w:spacing w:after="0" w:line="271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</w:pPr>
            <w:r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Током студирања и похађања наставе из стручних и стручно-апликативних предмета обављају се посете </w:t>
            </w:r>
            <w:r w:rsidR="00D330AA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сајмовима, институцијама и референтним институтима, фирмама и јавним предузећима која се баве извођењем радова из области које се обрађују кроз садржај предмета</w:t>
            </w:r>
            <w:r w:rsidR="0090147D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 на мастер студијском програму ГКУ</w:t>
            </w:r>
            <w:r w:rsidR="00D330AA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. На тај начин се поред тога што студ</w:t>
            </w:r>
            <w:r w:rsidR="0090147D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е</w:t>
            </w:r>
            <w:r w:rsidR="00D330AA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нти виде конкретну примену у пракси теоријских знања која стекну на предавањима, упознају и са процесом рада у различитим областима струке. </w:t>
            </w:r>
          </w:p>
          <w:p w:rsidR="009724AF" w:rsidRPr="00F14872" w:rsidRDefault="00D330AA" w:rsidP="009724AF">
            <w:pPr>
              <w:suppressAutoHyphens/>
              <w:spacing w:after="0" w:line="271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</w:pPr>
            <w:r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Кроз стручну праксу се пак тај приступ надграђује јер су студенти у дужем временском периоду упућени на конкретне проблеме и ситуације са којима се срећу током рада у </w:t>
            </w:r>
            <w:r w:rsidR="00865BA4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струци,</w:t>
            </w:r>
            <w:r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 као и са процесом одлучивања </w:t>
            </w:r>
            <w:r w:rsidR="00865BA4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у таквим ситуацијама, са циљем налажења оптималног решења у задатим условима. </w:t>
            </w:r>
            <w:r w:rsidR="00CE6911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А н</w:t>
            </w:r>
            <w:r w:rsidR="00865BA4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еговањем аналитичког приступа решавању проблема из струке, још за време предавања и вежби, студенти се тренирају да свеобухватно сагледавају проблеме из праксе и да </w:t>
            </w:r>
            <w:r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дедуктивним</w:t>
            </w:r>
            <w:r w:rsidR="00865BA4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 путем долазе до начина на које могу да примене стечена знања и вештине у реалном окружењу на терену и у пракси.</w:t>
            </w:r>
          </w:p>
          <w:p w:rsidR="009724AF" w:rsidRPr="00F14872" w:rsidRDefault="00E27C53" w:rsidP="009724AF">
            <w:pPr>
              <w:suppressAutoHyphens/>
              <w:spacing w:after="0" w:line="271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</w:pPr>
            <w:r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 xml:space="preserve">На сајту Академије истакнути су и јавно доступни услови и поступци који су неопходни за завршавање студија и стицање дипломе мастера ГКУ, </w:t>
            </w:r>
            <w:r w:rsidR="00F651D4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ови услови су усклађени са циљем и обимом студијског програма, као и садржајима предмета. Поред тога, на страницама предмета, на сајту Одсека Ниш, дефинисани су и јавно доступни услови за полагање испита из појединачних предмета и за испуњење предиспитних обавеза</w:t>
            </w:r>
            <w:r w:rsidR="009724AF"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.</w:t>
            </w:r>
          </w:p>
          <w:p w:rsidR="00FA463D" w:rsidRPr="00F14872" w:rsidRDefault="00FA463D" w:rsidP="009724AF">
            <w:pPr>
              <w:suppressAutoHyphens/>
              <w:spacing w:after="0" w:line="271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</w:pP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Студенти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Академије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техничко-васпитачких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струковних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студија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попуњавају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анкету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о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квалитету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студијског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програма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постигнутим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исходима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учења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крају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сваког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одслушаног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семестра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по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завршетку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студија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након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одбране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Завршног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мастер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рада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Питања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у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анкети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деле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у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две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групе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питања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која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односе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услове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студирања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–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студентска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служба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,</w:t>
            </w:r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доступна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литература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val="ru-RU" w:eastAsia="zh-CN"/>
              </w:rPr>
              <w:t>, и питања у вези квалитета одслушане наставе.</w:t>
            </w:r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основу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одговора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питања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у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анкети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формира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се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просечна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оцена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за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сваког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наставника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сваки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предмет</w:t>
            </w:r>
            <w:proofErr w:type="spellEnd"/>
            <w:r w:rsidRPr="00F14872">
              <w:rPr>
                <w:rFonts w:ascii="Cambria" w:eastAsia="Times New Roman" w:hAnsi="Cambria" w:cs="Times New Roman"/>
                <w:sz w:val="24"/>
                <w:szCs w:val="24"/>
                <w:lang w:eastAsia="zh-CN"/>
              </w:rPr>
              <w:t>.</w:t>
            </w:r>
          </w:p>
          <w:p w:rsidR="00A75F42" w:rsidRDefault="00A75F42" w:rsidP="00296C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26"/>
                <w:szCs w:val="26"/>
                <w:lang/>
              </w:rPr>
            </w:pPr>
            <w:bookmarkStart w:id="0" w:name="_GoBack"/>
            <w:bookmarkEnd w:id="0"/>
          </w:p>
          <w:p w:rsidR="00A75F42" w:rsidRDefault="00A75F42" w:rsidP="00296C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26"/>
                <w:szCs w:val="26"/>
                <w:lang/>
              </w:rPr>
            </w:pPr>
          </w:p>
          <w:p w:rsidR="00A75F42" w:rsidRDefault="00A75F42" w:rsidP="00296C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26"/>
                <w:szCs w:val="26"/>
                <w:lang/>
              </w:rPr>
            </w:pPr>
          </w:p>
          <w:p w:rsidR="00185278" w:rsidRPr="00A75F42" w:rsidRDefault="00A75F42" w:rsidP="00296C48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6"/>
                <w:szCs w:val="26"/>
                <w:lang w:val="ru-RU" w:eastAsia="zh-CN"/>
              </w:rPr>
            </w:pPr>
            <w:r w:rsidRPr="00A75F42">
              <w:rPr>
                <w:rFonts w:ascii="Times New Roman" w:hAnsi="Times New Roman"/>
                <w:b/>
                <w:spacing w:val="-1"/>
                <w:sz w:val="26"/>
                <w:szCs w:val="26"/>
                <w:lang/>
              </w:rPr>
              <w:lastRenderedPageBreak/>
              <w:t xml:space="preserve">Анализа </w:t>
            </w:r>
            <w:r w:rsidRPr="00A75F42">
              <w:rPr>
                <w:rFonts w:ascii="Times New Roman" w:hAnsi="Times New Roman"/>
                <w:b/>
                <w:sz w:val="26"/>
                <w:szCs w:val="26"/>
                <w:lang/>
              </w:rPr>
              <w:t>слабости и повољних елемената</w:t>
            </w:r>
          </w:p>
          <w:p w:rsidR="00A75F42" w:rsidRDefault="00A75F42" w:rsidP="00296C48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lang w:eastAsia="zh-CN"/>
              </w:rPr>
            </w:pPr>
          </w:p>
          <w:p w:rsidR="00843330" w:rsidRDefault="00296C48" w:rsidP="00296C48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lang w:eastAsia="zh-CN"/>
              </w:rPr>
            </w:pPr>
            <w:r w:rsidRPr="002322A4">
              <w:rPr>
                <w:rFonts w:ascii="Cambria" w:eastAsia="Times New Roman" w:hAnsi="Cambria" w:cs="Times New Roman"/>
                <w:b/>
                <w:lang w:eastAsia="zh-CN"/>
              </w:rPr>
              <w:t xml:space="preserve">SWOT </w:t>
            </w:r>
            <w:proofErr w:type="spellStart"/>
            <w:r w:rsidRPr="002322A4">
              <w:rPr>
                <w:rFonts w:ascii="Cambria" w:eastAsia="Times New Roman" w:hAnsi="Cambria" w:cs="Times New Roman"/>
                <w:b/>
                <w:lang w:eastAsia="zh-CN"/>
              </w:rPr>
              <w:t>анализа</w:t>
            </w:r>
            <w:proofErr w:type="spellEnd"/>
          </w:p>
          <w:p w:rsidR="00A75F42" w:rsidRPr="00A75F42" w:rsidRDefault="00A75F42" w:rsidP="00296C48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4636"/>
              <w:gridCol w:w="4636"/>
            </w:tblGrid>
            <w:tr w:rsidR="00296C48" w:rsidRPr="002322A4" w:rsidTr="00CD4835">
              <w:tc>
                <w:tcPr>
                  <w:tcW w:w="4636" w:type="dxa"/>
                  <w:shd w:val="clear" w:color="auto" w:fill="D9D9D9" w:themeFill="background1" w:themeFillShade="D9"/>
                </w:tcPr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b/>
                      <w:lang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b/>
                      <w:lang w:eastAsia="zh-CN"/>
                    </w:rPr>
                    <w:t>ПРЕДНОСТИ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Наставници и сарадници су доминантно распоређени на предметима у складу са својом ужом облашћу.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Наставници и сарадници имају научне и стручне радове из научне-стручне области предмета које предају.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Студентима и наставницима су пре почетка семестра доступни распореди наставе, са терминима одржавања и просторијама у којима се часови одржавају.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На првом, уводном, предавању у семестру наставник упознаје студенте са садржајем предмета, планом рада на предмету, начином одвијања наставе, предиспитним обавезама, као и условима за сакупљање поена и полагање испита.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 xml:space="preserve">-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Информације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о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студијама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јавно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доступне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док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материјали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предавања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и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вежби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</w:t>
                  </w: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резултати колоквијума, предиспитних обавеза и испита</w:t>
                  </w:r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доступни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 xml:space="preserve">на сајту Академије,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страни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предмета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уз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шифру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коју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студенти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добијају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за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сваки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предмет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. 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Афирмише се активно учествовање студената у току наставног процеса, њихово укључивање у дискусију и изношење примера из праксе – јер је већина студената ГКУ у току студирања ваћ запослена и ради у струци.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-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Садржај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предмета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и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методе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наставе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формирани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у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складу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предвиђеним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исходима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учења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тог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предмета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. 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Када неко од студената покаже посебно интересовање за одређену специфичну тему из програма који се обрађује наставом на предмету, наставник, уколико то ритам наставе дозвољава, обради додатно и предложену тему, или препоручи литературу и конципира приступ истраживању за зраду семестралног рада или додатног практичног задатка, који улази у коначну оцену студента на том предмету.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lastRenderedPageBreak/>
                    <w:t xml:space="preserve">- Напредовање студената прати се кроз њихову израду графичких и семестралних радова, и задатака који им се дају на рачунским вежбама, са роковима израде. 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Недоумице и нејасноће које се појаве у току наставе додатно се појашњавају на консултацијама за које су термини одржавања дефинисани пре почетка сваког семестра.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Поред наставника и сарадника, студенти се континуирано консултују и међусобно у погледу разумевања наставних јединица и задатака које треба испунити у оквиру предиспитних обавеза.</w:t>
                  </w:r>
                </w:p>
                <w:p w:rsidR="00185278" w:rsidRPr="002322A4" w:rsidRDefault="00185278" w:rsidP="006C6FB4">
                  <w:pPr>
                    <w:pStyle w:val="ListParagraph"/>
                    <w:shd w:val="clear" w:color="auto" w:fill="F2F2F2" w:themeFill="background1" w:themeFillShade="F2"/>
                    <w:suppressAutoHyphens/>
                    <w:spacing w:after="40"/>
                    <w:ind w:left="34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 xml:space="preserve">- Процедура пријема студената детаљно је описана на делу сајта Академије који се односи на Упис, и та процедура се прати приликом оглашавања конкурса, спровођења пријемног испита, као и пријема и рангирања кандидата. </w:t>
                  </w:r>
                </w:p>
                <w:p w:rsidR="00185278" w:rsidRPr="002322A4" w:rsidRDefault="00185278" w:rsidP="006C6FB4">
                  <w:pPr>
                    <w:pStyle w:val="ListParagraph"/>
                    <w:shd w:val="clear" w:color="auto" w:fill="F2F2F2" w:themeFill="background1" w:themeFillShade="F2"/>
                    <w:suppressAutoHyphens/>
                    <w:spacing w:after="40"/>
                    <w:ind w:left="34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На улазу у Одсек Ниш постоји рампа коју могу да користе слабо покретна лица.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-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Приликом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уписивања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прву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годину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за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припаднике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мањина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који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желе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да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студирају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АТВСС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постоји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политика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позитивне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дискриминације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за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места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буџету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.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-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Правилником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о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оцењивању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(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b/>
                      <w:lang w:eastAsia="zh-CN"/>
                    </w:rPr>
                    <w:t>Прилог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b/>
                      <w:lang w:eastAsia="zh-CN"/>
                    </w:rPr>
                    <w:t xml:space="preserve"> 8.2</w:t>
                  </w:r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)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уређени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процедура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и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критеријуми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оцењивања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начин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оцењивања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за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сваки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предмет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предочава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студентима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почетку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слушања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тог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предмета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 xml:space="preserve"> док је однос броја поена и оцена дефинисан Правилником</w:t>
                  </w:r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.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-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Методе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оцењивања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за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сваки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предмет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појединачно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прилагођене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типу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предмета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и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очекиваним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циљевима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и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исходима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од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чега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зависи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да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ли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приликом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оцењивања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више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вреднује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теоријско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или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практична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знања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и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вештине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(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b/>
                      <w:lang w:eastAsia="zh-CN"/>
                    </w:rPr>
                    <w:t>Прилог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b/>
                      <w:lang w:eastAsia="zh-CN"/>
                    </w:rPr>
                    <w:t xml:space="preserve"> 4.3</w:t>
                  </w:r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).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-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Критеријуми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оцењивања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уједначени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а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студенти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почетку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слушања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предмета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упознати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начином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оцењивања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предиспитним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обавезама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и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задацима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чије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испуњење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је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потребно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за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успешно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полагање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испита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из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тог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предмета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.</w:t>
                  </w:r>
                </w:p>
                <w:p w:rsidR="0018527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-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Пролазност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студената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сваком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појединачном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испиту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и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збирно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за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генерацију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студијског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програма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сагледава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lastRenderedPageBreak/>
                    <w:t>се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након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сваког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испитног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рока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. У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случају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ниског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процента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студената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који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положили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неки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испит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у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више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испитних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рокова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узастопно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појава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анализира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и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ословљава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седници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већа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Одсека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у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циљу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кориговања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исправљивих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узрока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. </w:t>
                  </w:r>
                </w:p>
                <w:p w:rsidR="00296C48" w:rsidRPr="002322A4" w:rsidRDefault="00185278" w:rsidP="006C6FB4">
                  <w:pPr>
                    <w:shd w:val="clear" w:color="auto" w:fill="F2F2F2" w:themeFill="background1" w:themeFillShade="F2"/>
                    <w:suppressAutoHyphens/>
                    <w:jc w:val="both"/>
                    <w:rPr>
                      <w:rFonts w:ascii="Cambria" w:eastAsia="Times New Roman" w:hAnsi="Cambria" w:cs="Times New Roman"/>
                      <w:b/>
                      <w:lang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-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Студентски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парламент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активно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прати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задовољство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студената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исходима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учења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и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начином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оцењивања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те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потреби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,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делује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као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медијатор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у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случају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сумње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некоректно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оцењивање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.</w:t>
                  </w:r>
                </w:p>
              </w:tc>
              <w:tc>
                <w:tcPr>
                  <w:tcW w:w="4636" w:type="dxa"/>
                </w:tcPr>
                <w:p w:rsidR="00185278" w:rsidRPr="002322A4" w:rsidRDefault="00185278" w:rsidP="006C6FB4">
                  <w:pPr>
                    <w:shd w:val="clear" w:color="auto" w:fill="D9D9D9" w:themeFill="background1" w:themeFillShade="D9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b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b/>
                      <w:lang w:val="ru-RU" w:eastAsia="zh-CN"/>
                    </w:rPr>
                    <w:lastRenderedPageBreak/>
                    <w:t>НЕДОСТАЦИ</w:t>
                  </w:r>
                </w:p>
                <w:p w:rsidR="00185278" w:rsidRPr="002322A4" w:rsidRDefault="00185278" w:rsidP="006C6FB4">
                  <w:pPr>
                    <w:shd w:val="clear" w:color="auto" w:fill="D9D9D9" w:themeFill="background1" w:themeFillShade="D9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 xml:space="preserve">-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Недовољан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број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наставника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за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балансиран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и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сразмеран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распоред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по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 xml:space="preserve"> </w:t>
                  </w:r>
                  <w:proofErr w:type="spellStart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предметима</w:t>
                  </w:r>
                  <w:proofErr w:type="spellEnd"/>
                  <w:r w:rsidRPr="002322A4">
                    <w:rPr>
                      <w:rFonts w:ascii="Cambria" w:eastAsia="Times New Roman" w:hAnsi="Cambria" w:cs="Times New Roman"/>
                      <w:lang w:eastAsia="zh-CN"/>
                    </w:rPr>
                    <w:t>.</w:t>
                  </w:r>
                </w:p>
                <w:p w:rsidR="00185278" w:rsidRPr="002322A4" w:rsidRDefault="00185278" w:rsidP="006C6FB4">
                  <w:pPr>
                    <w:shd w:val="clear" w:color="auto" w:fill="D9D9D9" w:themeFill="background1" w:themeFillShade="D9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Један број предмета, предају наставници или сарадници који јесу из уже научно-стручне области у коју предмет спада али се у свом научно истраживачком раду не баве истраживањем конкретних специфичности програма и садржаја предмета.</w:t>
                  </w:r>
                </w:p>
                <w:p w:rsidR="00185278" w:rsidRPr="002322A4" w:rsidRDefault="00185278" w:rsidP="006C6FB4">
                  <w:pPr>
                    <w:shd w:val="clear" w:color="auto" w:fill="D9D9D9" w:themeFill="background1" w:themeFillShade="D9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Постоје случајеви нередовног ажурирања материјала са предавања и вежби.</w:t>
                  </w:r>
                </w:p>
                <w:p w:rsidR="00185278" w:rsidRPr="002322A4" w:rsidRDefault="00185278" w:rsidP="006C6FB4">
                  <w:pPr>
                    <w:shd w:val="clear" w:color="auto" w:fill="D9D9D9" w:themeFill="background1" w:themeFillShade="D9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 xml:space="preserve">- Због обима наставе дешава се да се поједине теме које студенти предложе не реализују, или се реализују науштрб предвиђених наставних јединица нижег приоритета, које се онда изведу у скраћеном облику. </w:t>
                  </w:r>
                </w:p>
                <w:p w:rsidR="00185278" w:rsidRPr="002322A4" w:rsidRDefault="00185278" w:rsidP="006C6FB4">
                  <w:pPr>
                    <w:shd w:val="clear" w:color="auto" w:fill="D9D9D9" w:themeFill="background1" w:themeFillShade="D9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b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Сем рампе испред главног улаза, у згради Одсека Ниш не постоје рампе, лифтови, и помоћна средства за кретање особа са инвалидитетом, иако зграда има две етаже и полунивое.</w:t>
                  </w:r>
                </w:p>
                <w:p w:rsidR="00185278" w:rsidRPr="002322A4" w:rsidRDefault="00185278" w:rsidP="00185278">
                  <w:pPr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b/>
                      <w:lang w:val="ru-RU" w:eastAsia="zh-CN"/>
                    </w:rPr>
                  </w:pPr>
                </w:p>
                <w:p w:rsidR="00185278" w:rsidRPr="002322A4" w:rsidRDefault="00185278" w:rsidP="00185278">
                  <w:pPr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b/>
                      <w:lang w:val="ru-RU" w:eastAsia="zh-CN"/>
                    </w:rPr>
                  </w:pPr>
                </w:p>
                <w:p w:rsidR="00185278" w:rsidRPr="002322A4" w:rsidRDefault="00185278" w:rsidP="00185278">
                  <w:pPr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b/>
                      <w:lang w:val="ru-RU" w:eastAsia="zh-CN"/>
                    </w:rPr>
                  </w:pPr>
                </w:p>
                <w:p w:rsidR="00185278" w:rsidRPr="002322A4" w:rsidRDefault="00185278" w:rsidP="00185278">
                  <w:pPr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b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b/>
                      <w:lang w:val="ru-RU" w:eastAsia="zh-CN"/>
                    </w:rPr>
                    <w:t>МОГУЋНОСТИ</w:t>
                  </w:r>
                </w:p>
                <w:p w:rsidR="00185278" w:rsidRPr="002322A4" w:rsidRDefault="00185278" w:rsidP="00185278">
                  <w:pPr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Запошљавање нових наставника и сарадника чија је ужа област истраживања усклађена са специфичностима програма појединачних предмета, да би се постигао избалансиранији распоред наставника на предметима.</w:t>
                  </w:r>
                </w:p>
                <w:p w:rsidR="00185278" w:rsidRPr="002322A4" w:rsidRDefault="00185278" w:rsidP="00185278">
                  <w:pPr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Стално праћење актуелних интересовања студената и континуирано ажурирање тема које се изводе кроз наставне јединице са њиховим увођењем у план наставе, уз задржавање приоритетних наставних јединица.</w:t>
                  </w:r>
                </w:p>
                <w:p w:rsidR="00185278" w:rsidRPr="002322A4" w:rsidRDefault="00185278" w:rsidP="00185278">
                  <w:pPr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 xml:space="preserve">- Инсталирање помоћних рампи, лифт-столица, лифтова којима би се олакшало кретање кроз зграду слабо покретним особама. </w:t>
                  </w:r>
                </w:p>
                <w:p w:rsidR="00185278" w:rsidRPr="002322A4" w:rsidRDefault="00185278" w:rsidP="00185278">
                  <w:pPr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lastRenderedPageBreak/>
                    <w:t>- Може се, за сваки предмет и сваки задатак у оквиру предиспитних обавеза, колоквијума и испита, направити детаљнији приказ вредновања сваког појединачног корака, чиме би се добио још уједначенији приступ оцењивању. То би могло да буде предуслов за дигитализацију испита а самим тим и процеса оцењивања.</w:t>
                  </w:r>
                </w:p>
                <w:p w:rsidR="00185278" w:rsidRPr="002322A4" w:rsidRDefault="00185278" w:rsidP="00185278">
                  <w:pPr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b/>
                      <w:lang w:val="ru-RU" w:eastAsia="zh-CN"/>
                    </w:rPr>
                  </w:pPr>
                </w:p>
                <w:p w:rsidR="00185278" w:rsidRPr="002322A4" w:rsidRDefault="00185278" w:rsidP="00185278">
                  <w:pPr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b/>
                      <w:lang w:val="ru-RU" w:eastAsia="zh-CN"/>
                    </w:rPr>
                  </w:pPr>
                </w:p>
                <w:p w:rsidR="00185278" w:rsidRPr="002322A4" w:rsidRDefault="00185278" w:rsidP="006C6FB4">
                  <w:pPr>
                    <w:shd w:val="clear" w:color="auto" w:fill="BFBFBF" w:themeFill="background1" w:themeFillShade="BF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b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b/>
                      <w:lang w:val="ru-RU" w:eastAsia="zh-CN"/>
                    </w:rPr>
                    <w:t>ОПАСНОСТИ</w:t>
                  </w:r>
                </w:p>
                <w:p w:rsidR="00185278" w:rsidRPr="002322A4" w:rsidRDefault="00185278" w:rsidP="006C6FB4">
                  <w:pPr>
                    <w:shd w:val="clear" w:color="auto" w:fill="BFBFBF" w:themeFill="background1" w:themeFillShade="BF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Уколико се не повећа број наставника и сарадника настаће ситуација у којој је већина предмета распоређена на мали број наставника за које није могуће да стекну научно-стручне референце потребне за квалитетно владање материјом која се обрађује на предмету.</w:t>
                  </w:r>
                </w:p>
                <w:p w:rsidR="00185278" w:rsidRPr="002322A4" w:rsidRDefault="00185278" w:rsidP="006C6FB4">
                  <w:pPr>
                    <w:shd w:val="clear" w:color="auto" w:fill="BFBFBF" w:themeFill="background1" w:themeFillShade="BF"/>
                    <w:suppressAutoHyphens/>
                    <w:spacing w:after="40"/>
                    <w:jc w:val="both"/>
                    <w:rPr>
                      <w:rFonts w:ascii="Cambria" w:eastAsia="Times New Roman" w:hAnsi="Cambria" w:cs="Times New Roman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Опасност да већина наставника и сарадника предаје на једном броју предмета а да се не бави научним истраживањем специфичности које се обрађују кроз пограм и садржај тог конкретног предмета.  - Да се ни у будућности не уведу помоћни елементи и не олакша кретање особама са инвалидитетом.</w:t>
                  </w:r>
                </w:p>
                <w:p w:rsidR="00296C48" w:rsidRPr="002322A4" w:rsidRDefault="00185278" w:rsidP="006C6FB4">
                  <w:pPr>
                    <w:shd w:val="clear" w:color="auto" w:fill="BFBFBF" w:themeFill="background1" w:themeFillShade="BF"/>
                    <w:suppressAutoHyphens/>
                    <w:jc w:val="both"/>
                    <w:rPr>
                      <w:rFonts w:ascii="Cambria" w:eastAsia="Times New Roman" w:hAnsi="Cambria" w:cs="Times New Roman"/>
                      <w:b/>
                      <w:lang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lang w:val="ru-RU" w:eastAsia="zh-CN"/>
                    </w:rPr>
                    <w:t>- У случају дигитализације испитног процеса и оцењивања, искључивање личне перцепције испитивача у неким случајевима може да доведе до нереалне поцене знања студената, посебно када се ради о оцењивању вештина. Зато је балансирани приступ, уз дигитализован униформни тест и испитивача који сагледава свеукупни рад и активно залагање студента на предмету током семестра, оптималан начин да се формира коначна оцена на предмету.</w:t>
                  </w:r>
                </w:p>
              </w:tc>
            </w:tr>
          </w:tbl>
          <w:p w:rsidR="00296C48" w:rsidRPr="002322A4" w:rsidRDefault="00296C48" w:rsidP="00296C48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lang w:eastAsia="zh-CN"/>
              </w:rPr>
            </w:pPr>
          </w:p>
          <w:p w:rsidR="004838E6" w:rsidRPr="002322A4" w:rsidRDefault="004838E6" w:rsidP="00380489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lang w:val="ru-RU" w:eastAsia="zh-CN"/>
              </w:rPr>
            </w:pPr>
          </w:p>
          <w:p w:rsidR="00380489" w:rsidRPr="002322A4" w:rsidRDefault="00380489" w:rsidP="00380489">
            <w:pPr>
              <w:suppressAutoHyphens/>
              <w:autoSpaceDE w:val="0"/>
              <w:spacing w:after="60" w:line="240" w:lineRule="auto"/>
              <w:ind w:left="340" w:hanging="340"/>
              <w:jc w:val="both"/>
              <w:rPr>
                <w:rFonts w:ascii="Cambria" w:eastAsia="Calibri" w:hAnsi="Cambria" w:cs="Times New Roman"/>
                <w:lang w:val="ru-RU" w:eastAsia="zh-CN"/>
              </w:rPr>
            </w:pPr>
          </w:p>
        </w:tc>
      </w:tr>
      <w:tr w:rsidR="00380489" w:rsidRPr="002322A4" w:rsidTr="00297EA7">
        <w:trPr>
          <w:trHeight w:val="4090"/>
        </w:trPr>
        <w:tc>
          <w:tcPr>
            <w:tcW w:w="94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33E1" w:rsidRPr="002322A4" w:rsidRDefault="000033E1" w:rsidP="000033E1">
            <w:pPr>
              <w:widowControl w:val="0"/>
              <w:suppressAutoHyphens/>
              <w:autoSpaceDE w:val="0"/>
              <w:spacing w:after="0" w:line="240" w:lineRule="auto"/>
              <w:ind w:left="567"/>
              <w:jc w:val="both"/>
              <w:rPr>
                <w:rFonts w:ascii="Cambria" w:eastAsia="Times New Roman" w:hAnsi="Cambria" w:cs="Times New Roman"/>
                <w:lang w:val="ru-RU" w:eastAsia="zh-CN"/>
              </w:rPr>
            </w:pPr>
          </w:p>
          <w:tbl>
            <w:tblPr>
              <w:tblStyle w:val="TableGrid"/>
              <w:tblW w:w="8691" w:type="dxa"/>
              <w:tblInd w:w="567" w:type="dxa"/>
              <w:tblLayout w:type="fixed"/>
              <w:tblLook w:val="04A0"/>
            </w:tblPr>
            <w:tblGrid>
              <w:gridCol w:w="1448"/>
              <w:gridCol w:w="698"/>
              <w:gridCol w:w="954"/>
              <w:gridCol w:w="990"/>
              <w:gridCol w:w="4601"/>
            </w:tblGrid>
            <w:tr w:rsidR="00D326C9" w:rsidRPr="002322A4" w:rsidTr="00AE159D">
              <w:trPr>
                <w:trHeight w:val="536"/>
              </w:trPr>
              <w:tc>
                <w:tcPr>
                  <w:tcW w:w="1448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sz w:val="16"/>
                      <w:szCs w:val="16"/>
                      <w:lang w:val="ru-RU" w:eastAsia="zh-CN"/>
                    </w:rPr>
                    <w:t>Предмет</w:t>
                  </w:r>
                </w:p>
              </w:tc>
              <w:tc>
                <w:tcPr>
                  <w:tcW w:w="698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Times New Roman" w:hAnsi="Cambria" w:cs="Times New Roman"/>
                      <w:sz w:val="16"/>
                      <w:szCs w:val="16"/>
                      <w:lang w:val="ru-RU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sz w:val="16"/>
                      <w:szCs w:val="16"/>
                      <w:lang w:val="ru-RU" w:eastAsia="zh-CN"/>
                    </w:rPr>
                    <w:t>1 ЕСПБ</w:t>
                  </w:r>
                </w:p>
                <w:p w:rsidR="00D326C9" w:rsidRPr="002322A4" w:rsidRDefault="00D326C9" w:rsidP="00D326C9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sz w:val="16"/>
                      <w:szCs w:val="16"/>
                      <w:lang w:val="ru-RU" w:eastAsia="zh-CN"/>
                    </w:rPr>
                    <w:t xml:space="preserve">30 час. </w:t>
                  </w:r>
                </w:p>
              </w:tc>
              <w:tc>
                <w:tcPr>
                  <w:tcW w:w="954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Бр. часова предавања недељно</w:t>
                  </w:r>
                </w:p>
              </w:tc>
              <w:tc>
                <w:tcPr>
                  <w:tcW w:w="990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Бр. часова вежби недељно</w:t>
                  </w:r>
                </w:p>
              </w:tc>
              <w:tc>
                <w:tcPr>
                  <w:tcW w:w="4601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Графички радови / Семестрални радови</w:t>
                  </w:r>
                </w:p>
              </w:tc>
            </w:tr>
            <w:tr w:rsidR="00D326C9" w:rsidRPr="002322A4" w:rsidTr="00AE159D">
              <w:trPr>
                <w:trHeight w:val="355"/>
              </w:trPr>
              <w:tc>
                <w:tcPr>
                  <w:tcW w:w="1448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sz w:val="16"/>
                      <w:szCs w:val="16"/>
                      <w:lang w:val="ru-RU" w:eastAsia="zh-CN"/>
                    </w:rPr>
                    <w:t>Конструктивни системи</w:t>
                  </w:r>
                </w:p>
              </w:tc>
              <w:tc>
                <w:tcPr>
                  <w:tcW w:w="698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sz w:val="16"/>
                      <w:szCs w:val="16"/>
                      <w:lang w:val="ru-RU" w:eastAsia="zh-CN"/>
                    </w:rPr>
                    <w:t>8</w:t>
                  </w:r>
                </w:p>
              </w:tc>
              <w:tc>
                <w:tcPr>
                  <w:tcW w:w="954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3</w:t>
                  </w:r>
                </w:p>
              </w:tc>
              <w:tc>
                <w:tcPr>
                  <w:tcW w:w="990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3</w:t>
                  </w:r>
                </w:p>
              </w:tc>
              <w:tc>
                <w:tcPr>
                  <w:tcW w:w="4601" w:type="dxa"/>
                </w:tcPr>
                <w:p w:rsidR="00D326C9" w:rsidRPr="002322A4" w:rsidRDefault="00D326C9" w:rsidP="00D326C9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3 графичка рада х 50 часова индивидуалног рада за израду једног графичког рада = 150 часова = 5 ЕСПБ</w:t>
                  </w:r>
                </w:p>
              </w:tc>
            </w:tr>
            <w:tr w:rsidR="00D326C9" w:rsidRPr="002322A4" w:rsidTr="00AE159D">
              <w:trPr>
                <w:trHeight w:val="181"/>
              </w:trPr>
              <w:tc>
                <w:tcPr>
                  <w:tcW w:w="1448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BIM у управљању грађењем</w:t>
                  </w:r>
                </w:p>
              </w:tc>
              <w:tc>
                <w:tcPr>
                  <w:tcW w:w="698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7</w:t>
                  </w:r>
                </w:p>
              </w:tc>
              <w:tc>
                <w:tcPr>
                  <w:tcW w:w="954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3</w:t>
                  </w:r>
                </w:p>
              </w:tc>
              <w:tc>
                <w:tcPr>
                  <w:tcW w:w="990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3</w:t>
                  </w:r>
                </w:p>
              </w:tc>
              <w:tc>
                <w:tcPr>
                  <w:tcW w:w="4601" w:type="dxa"/>
                </w:tcPr>
                <w:p w:rsidR="00D326C9" w:rsidRPr="002322A4" w:rsidRDefault="00D326C9" w:rsidP="00D326C9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3 графичка рада х 40 часова рада индивидуалног рада за израду једног графичког рада = 120 часова = 4 ЕСПБ</w:t>
                  </w:r>
                </w:p>
              </w:tc>
            </w:tr>
            <w:tr w:rsidR="00D326C9" w:rsidRPr="002322A4" w:rsidTr="00AE159D">
              <w:trPr>
                <w:trHeight w:val="181"/>
              </w:trPr>
              <w:tc>
                <w:tcPr>
                  <w:tcW w:w="1448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Одрживи развој насеља</w:t>
                  </w:r>
                </w:p>
              </w:tc>
              <w:tc>
                <w:tcPr>
                  <w:tcW w:w="698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8</w:t>
                  </w:r>
                </w:p>
              </w:tc>
              <w:tc>
                <w:tcPr>
                  <w:tcW w:w="954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3</w:t>
                  </w:r>
                </w:p>
              </w:tc>
              <w:tc>
                <w:tcPr>
                  <w:tcW w:w="990" w:type="dxa"/>
                </w:tcPr>
                <w:p w:rsidR="00D326C9" w:rsidRPr="002322A4" w:rsidRDefault="00D326C9" w:rsidP="000033E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3</w:t>
                  </w:r>
                </w:p>
              </w:tc>
              <w:tc>
                <w:tcPr>
                  <w:tcW w:w="4601" w:type="dxa"/>
                </w:tcPr>
                <w:p w:rsidR="00D326C9" w:rsidRPr="002322A4" w:rsidRDefault="000466C2" w:rsidP="000466C2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С</w:t>
                  </w:r>
                  <w:r w:rsidR="00D326C9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еместралн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и </w:t>
                  </w:r>
                  <w:r w:rsidR="00D326C9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рад 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израђује се сагледавањем аспеката одрживости кроз </w:t>
                  </w:r>
                  <w:r w:rsidR="00AE159D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20 тачака за чију израду је потребно оквирно 7-8 часова по тачки = </w:t>
                  </w:r>
                  <w:r w:rsidR="001E2C62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7,5 х 20 = </w:t>
                  </w:r>
                  <w:r w:rsidR="00AE159D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150 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часова = 5 ЕСПБ</w:t>
                  </w:r>
                </w:p>
              </w:tc>
            </w:tr>
          </w:tbl>
          <w:p w:rsidR="000033E1" w:rsidRPr="002322A4" w:rsidRDefault="000033E1" w:rsidP="000033E1">
            <w:pPr>
              <w:widowControl w:val="0"/>
              <w:suppressAutoHyphens/>
              <w:autoSpaceDE w:val="0"/>
              <w:spacing w:after="0" w:line="240" w:lineRule="auto"/>
              <w:ind w:left="567"/>
              <w:jc w:val="both"/>
              <w:rPr>
                <w:rFonts w:ascii="Cambria" w:eastAsia="Calibri" w:hAnsi="Cambria" w:cs="Times New Roman"/>
                <w:lang w:val="uz-Cyrl-UZ" w:eastAsia="zh-CN"/>
              </w:rPr>
            </w:pPr>
          </w:p>
          <w:p w:rsidR="000466C2" w:rsidRPr="002322A4" w:rsidRDefault="000466C2" w:rsidP="000033E1">
            <w:pPr>
              <w:widowControl w:val="0"/>
              <w:suppressAutoHyphens/>
              <w:autoSpaceDE w:val="0"/>
              <w:spacing w:after="0" w:line="240" w:lineRule="auto"/>
              <w:ind w:left="567"/>
              <w:jc w:val="both"/>
              <w:rPr>
                <w:rFonts w:ascii="Cambria" w:eastAsia="Calibri" w:hAnsi="Cambria" w:cs="Times New Roman"/>
                <w:lang w:val="uz-Cyrl-UZ" w:eastAsia="zh-CN"/>
              </w:rPr>
            </w:pPr>
          </w:p>
          <w:p w:rsidR="000466C2" w:rsidRPr="002322A4" w:rsidRDefault="000466C2" w:rsidP="000033E1">
            <w:pPr>
              <w:widowControl w:val="0"/>
              <w:suppressAutoHyphens/>
              <w:autoSpaceDE w:val="0"/>
              <w:spacing w:after="0" w:line="240" w:lineRule="auto"/>
              <w:ind w:left="567"/>
              <w:jc w:val="both"/>
              <w:rPr>
                <w:rFonts w:ascii="Cambria" w:eastAsia="Calibri" w:hAnsi="Cambria" w:cs="Times New Roman"/>
                <w:lang w:val="uz-Cyrl-UZ" w:eastAsia="zh-CN"/>
              </w:rPr>
            </w:pPr>
          </w:p>
          <w:tbl>
            <w:tblPr>
              <w:tblStyle w:val="TableGrid"/>
              <w:tblW w:w="8691" w:type="dxa"/>
              <w:tblInd w:w="567" w:type="dxa"/>
              <w:tblLayout w:type="fixed"/>
              <w:tblLook w:val="04A0"/>
            </w:tblPr>
            <w:tblGrid>
              <w:gridCol w:w="1300"/>
              <w:gridCol w:w="7391"/>
            </w:tblGrid>
            <w:tr w:rsidR="00B631D7" w:rsidRPr="002322A4" w:rsidTr="00D428F6">
              <w:trPr>
                <w:trHeight w:val="536"/>
              </w:trPr>
              <w:tc>
                <w:tcPr>
                  <w:tcW w:w="1300" w:type="dxa"/>
                </w:tcPr>
                <w:p w:rsidR="00B631D7" w:rsidRPr="002322A4" w:rsidRDefault="00B631D7" w:rsidP="000466C2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sz w:val="16"/>
                      <w:szCs w:val="16"/>
                      <w:lang w:val="ru-RU" w:eastAsia="zh-CN"/>
                    </w:rPr>
                    <w:t>Предмет</w:t>
                  </w:r>
                </w:p>
              </w:tc>
              <w:tc>
                <w:tcPr>
                  <w:tcW w:w="7391" w:type="dxa"/>
                </w:tcPr>
                <w:p w:rsidR="00B631D7" w:rsidRPr="002322A4" w:rsidRDefault="00B631D7" w:rsidP="000466C2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Исходи учења</w:t>
                  </w:r>
                </w:p>
              </w:tc>
            </w:tr>
            <w:tr w:rsidR="00B631D7" w:rsidRPr="002322A4" w:rsidTr="00B631D7">
              <w:trPr>
                <w:trHeight w:val="355"/>
              </w:trPr>
              <w:tc>
                <w:tcPr>
                  <w:tcW w:w="1300" w:type="dxa"/>
                </w:tcPr>
                <w:p w:rsidR="00B631D7" w:rsidRPr="002322A4" w:rsidRDefault="00B631D7" w:rsidP="000466C2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Times New Roman" w:hAnsi="Cambria" w:cs="Times New Roman"/>
                      <w:sz w:val="16"/>
                      <w:szCs w:val="16"/>
                      <w:lang w:val="ru-RU" w:eastAsia="zh-CN"/>
                    </w:rPr>
                    <w:t>Конструктивни системи</w:t>
                  </w:r>
                </w:p>
              </w:tc>
              <w:tc>
                <w:tcPr>
                  <w:tcW w:w="7391" w:type="dxa"/>
                </w:tcPr>
                <w:p w:rsidR="00B631D7" w:rsidRPr="002322A4" w:rsidRDefault="00B631D7" w:rsidP="00B631D7">
                  <w:pPr>
                    <w:pStyle w:val="ListParagraph"/>
                    <w:widowControl w:val="0"/>
                    <w:numPr>
                      <w:ilvl w:val="0"/>
                      <w:numId w:val="11"/>
                    </w:numPr>
                    <w:suppressAutoHyphens/>
                    <w:autoSpaceDE w:val="0"/>
                    <w:ind w:left="162" w:hanging="162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Студенти израђују графичке радове у оквиру предиспитних обавеза. Наставник и сарадник перманентно прате напредовање студента током израде граф. радова, провером темпа и резултата рада, на вежбама и консултацијама. </w:t>
                  </w:r>
                </w:p>
                <w:p w:rsidR="00847179" w:rsidRPr="002322A4" w:rsidRDefault="00847179" w:rsidP="00B631D7">
                  <w:pPr>
                    <w:pStyle w:val="ListParagraph"/>
                    <w:widowControl w:val="0"/>
                    <w:numPr>
                      <w:ilvl w:val="0"/>
                      <w:numId w:val="11"/>
                    </w:numPr>
                    <w:suppressAutoHyphens/>
                    <w:autoSpaceDE w:val="0"/>
                    <w:ind w:left="162" w:hanging="162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У току семестра студенти са наставником обилазе репрезентативне примере изведених објеката на којима су примењени конструктивни системи који се обрађују у оквиру наставе на овом предмету.</w:t>
                  </w:r>
                </w:p>
                <w:p w:rsidR="00B631D7" w:rsidRPr="002322A4" w:rsidRDefault="00B631D7" w:rsidP="00B631D7">
                  <w:pPr>
                    <w:pStyle w:val="ListParagraph"/>
                    <w:widowControl w:val="0"/>
                    <w:numPr>
                      <w:ilvl w:val="0"/>
                      <w:numId w:val="11"/>
                    </w:numPr>
                    <w:suppressAutoHyphens/>
                    <w:autoSpaceDE w:val="0"/>
                    <w:ind w:left="162" w:hanging="162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Завршен, предат и позитивно оцењен граф. рад сматра се оствареним исходом учења тог дела градива.</w:t>
                  </w:r>
                </w:p>
                <w:p w:rsidR="00B631D7" w:rsidRPr="002322A4" w:rsidRDefault="00B631D7" w:rsidP="00B631D7">
                  <w:pPr>
                    <w:pStyle w:val="ListParagraph"/>
                    <w:widowControl w:val="0"/>
                    <w:numPr>
                      <w:ilvl w:val="0"/>
                      <w:numId w:val="11"/>
                    </w:numPr>
                    <w:suppressAutoHyphens/>
                    <w:autoSpaceDE w:val="0"/>
                    <w:ind w:left="162" w:hanging="162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Сваки студент добија различит задатак тако што се задају различити типови у оквиру истих врсти конструктивних система. Студенти међусобно прате напредовање у изради графичких радова, консултују се у вези сличних типова и прикупљају резултат и сазнања колега стечене израдом њихових задатака и на тај начин шире сопствено знање које је потребно за израду задатака на колоквијумима и испиту.</w:t>
                  </w:r>
                </w:p>
                <w:p w:rsidR="00B631D7" w:rsidRPr="002322A4" w:rsidRDefault="00B631D7" w:rsidP="00B631D7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Графички рад 1 – Гредни линијски системи</w:t>
                  </w:r>
                </w:p>
                <w:p w:rsidR="00B631D7" w:rsidRPr="002322A4" w:rsidRDefault="00B631D7" w:rsidP="00B631D7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Графички рад 2 – Рамовски линијски системи</w:t>
                  </w:r>
                </w:p>
                <w:p w:rsidR="00B631D7" w:rsidRPr="002322A4" w:rsidRDefault="00B631D7" w:rsidP="00B631D7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Графички рад 3 – Просторно површински системи, љуске и набори.</w:t>
                  </w:r>
                </w:p>
                <w:p w:rsidR="00847179" w:rsidRPr="002322A4" w:rsidRDefault="00847179" w:rsidP="00B631D7">
                  <w:pPr>
                    <w:pStyle w:val="ListParagraph"/>
                    <w:widowControl w:val="0"/>
                    <w:numPr>
                      <w:ilvl w:val="0"/>
                      <w:numId w:val="11"/>
                    </w:numPr>
                    <w:suppressAutoHyphens/>
                    <w:autoSpaceDE w:val="0"/>
                    <w:ind w:left="162" w:hanging="18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Студенти су на предавањима информисани о карактеристикама конструктивних система од којих само основне врсте обрађују кроз графичке радове и колоквијуме. Знања о другим врстама конструкивних система усвајају на предавањима и вежбама, када се упознају са предвиђеним распонима, препорученим димензијама и типовима веза, расположивим материјалима за израду конструктивних елемената и покривача (нпр. примарних и секундарних носача, стубова, стопа, кровних покривача, текстила)</w:t>
                  </w:r>
                  <w:r w:rsidR="00FC3420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, ограничавајућим факторима, предностима и недостацима појединих система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. Оствареност исхода учења проверава се и утврђује на самим предавањима и вежбама, постављањем питања и представљањем конкретних проблема из струке, као и на колоквијумима и испиту – одговором који студенти дају на постављена теоријска питања. </w:t>
                  </w:r>
                </w:p>
                <w:p w:rsidR="00B631D7" w:rsidRPr="002322A4" w:rsidRDefault="00B631D7" w:rsidP="00847179">
                  <w:pPr>
                    <w:pStyle w:val="ListParagraph"/>
                    <w:widowControl w:val="0"/>
                    <w:numPr>
                      <w:ilvl w:val="0"/>
                      <w:numId w:val="11"/>
                    </w:numPr>
                    <w:suppressAutoHyphens/>
                    <w:autoSpaceDE w:val="0"/>
                    <w:ind w:left="162" w:hanging="18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Освојен довољан број поена за прелазну оцену на колоквијумима и испиту сматра се 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lastRenderedPageBreak/>
                    <w:t>минималним потребним знањем за остварење предвиђених исхода учења. Већи број поена, и већа оцена, сматрају се постигнутим напретком у односу на постављени критеријум за усвојено знање.</w:t>
                  </w:r>
                </w:p>
              </w:tc>
            </w:tr>
            <w:tr w:rsidR="00847179" w:rsidRPr="002322A4" w:rsidTr="00FC3893">
              <w:trPr>
                <w:trHeight w:val="181"/>
              </w:trPr>
              <w:tc>
                <w:tcPr>
                  <w:tcW w:w="1300" w:type="dxa"/>
                </w:tcPr>
                <w:p w:rsidR="00847179" w:rsidRPr="002322A4" w:rsidRDefault="00847179" w:rsidP="000466C2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lastRenderedPageBreak/>
                    <w:t>BIM у управљању грађењем</w:t>
                  </w:r>
                </w:p>
              </w:tc>
              <w:tc>
                <w:tcPr>
                  <w:tcW w:w="7391" w:type="dxa"/>
                </w:tcPr>
                <w:p w:rsidR="00847179" w:rsidRPr="002322A4" w:rsidRDefault="00856F44" w:rsidP="00856F44">
                  <w:pPr>
                    <w:pStyle w:val="ListParagraph"/>
                    <w:widowControl w:val="0"/>
                    <w:numPr>
                      <w:ilvl w:val="0"/>
                      <w:numId w:val="11"/>
                    </w:numPr>
                    <w:suppressAutoHyphens/>
                    <w:autoSpaceDE w:val="0"/>
                    <w:ind w:left="162" w:hanging="162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Позитиван исход учења огледа се у вештини студента да примени команде и поступке за остварење тражених ефеката приликом моделовања објеката- </w:t>
                  </w:r>
                </w:p>
                <w:p w:rsidR="00856F44" w:rsidRPr="002322A4" w:rsidRDefault="00856F44" w:rsidP="00856F44">
                  <w:pPr>
                    <w:pStyle w:val="ListParagraph"/>
                    <w:widowControl w:val="0"/>
                    <w:numPr>
                      <w:ilvl w:val="0"/>
                      <w:numId w:val="11"/>
                    </w:numPr>
                    <w:suppressAutoHyphens/>
                    <w:autoSpaceDE w:val="0"/>
                    <w:ind w:left="162" w:hanging="162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Трајн</w:t>
                  </w:r>
                  <w:r w:rsidR="00DB588D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о доступни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 и мерљиви исход учења су цртежи, модели, прикази рендеринга, табеле примењених елемената и </w:t>
                  </w:r>
                  <w:r w:rsidR="00DB588D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табеле 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потребн</w:t>
                  </w:r>
                  <w:r w:rsidR="00DB588D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их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 количин</w:t>
                  </w:r>
                  <w:r w:rsidR="00DB588D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а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 уграђених материјала</w:t>
                  </w:r>
                  <w:r w:rsidR="00DB588D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 у предвиђени модел објекта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, као и потребне количине за израду предвиђених елемената конструкције у условима градилишта, </w:t>
                  </w:r>
                  <w:r w:rsidR="00DB588D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што је 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потребн</w:t>
                  </w:r>
                  <w:r w:rsidR="00DB588D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о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 за финалну израду динамичког плана изградње </w:t>
                  </w:r>
                  <w:r w:rsidR="0042766C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тог 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објекта. </w:t>
                  </w:r>
                </w:p>
                <w:p w:rsidR="00856F44" w:rsidRPr="002322A4" w:rsidRDefault="00856F44" w:rsidP="00DB588D">
                  <w:pPr>
                    <w:pStyle w:val="ListParagraph"/>
                    <w:widowControl w:val="0"/>
                    <w:numPr>
                      <w:ilvl w:val="0"/>
                      <w:numId w:val="11"/>
                    </w:numPr>
                    <w:suppressAutoHyphens/>
                    <w:autoSpaceDE w:val="0"/>
                    <w:ind w:left="162" w:hanging="162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Студенти показују ниво владања градивом кроз израду графичких радова, </w:t>
                  </w:r>
                  <w:r w:rsidR="00DB588D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и израду задатака приликом 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полагањ</w:t>
                  </w:r>
                  <w:r w:rsidR="00DB588D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а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 колоквијума и испит</w:t>
                  </w:r>
                  <w:r w:rsidR="00DB588D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а. </w:t>
                  </w:r>
                </w:p>
              </w:tc>
            </w:tr>
            <w:tr w:rsidR="00847179" w:rsidRPr="002322A4" w:rsidTr="00DE3101">
              <w:trPr>
                <w:trHeight w:val="181"/>
              </w:trPr>
              <w:tc>
                <w:tcPr>
                  <w:tcW w:w="1300" w:type="dxa"/>
                </w:tcPr>
                <w:p w:rsidR="00847179" w:rsidRPr="002322A4" w:rsidRDefault="00847179" w:rsidP="000466C2">
                  <w:pPr>
                    <w:widowControl w:val="0"/>
                    <w:suppressAutoHyphens/>
                    <w:autoSpaceDE w:val="0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Одрживи развој насеља</w:t>
                  </w:r>
                </w:p>
              </w:tc>
              <w:tc>
                <w:tcPr>
                  <w:tcW w:w="7391" w:type="dxa"/>
                </w:tcPr>
                <w:p w:rsidR="00847179" w:rsidRPr="002322A4" w:rsidRDefault="00847179" w:rsidP="00AB0EE0">
                  <w:pPr>
                    <w:pStyle w:val="ListParagraph"/>
                    <w:widowControl w:val="0"/>
                    <w:numPr>
                      <w:ilvl w:val="0"/>
                      <w:numId w:val="11"/>
                    </w:numPr>
                    <w:suppressAutoHyphens/>
                    <w:autoSpaceDE w:val="0"/>
                    <w:ind w:left="162" w:hanging="162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Студенти на предавањима сазнају карактеристике одрживог приступа планирању, а на вежбањима </w:t>
                  </w:r>
                  <w:r w:rsidR="00FC3420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сагледавају перспективу одрживог развоја насеља кроз различите аспекте. Степен усвојеног знања процењује се кроз активно партиципирање студената у настави, разматрањ</w:t>
                  </w:r>
                  <w:r w:rsidR="00AB0EE0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е</w:t>
                  </w:r>
                  <w:r w:rsidR="00FC3420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 позитивних и негативних карактеристика сагледаваних аспеката, преиспитивањ</w:t>
                  </w:r>
                  <w:r w:rsidR="00AB0EE0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е</w:t>
                  </w:r>
                  <w:r w:rsidR="00FC3420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 хипотеза и </w:t>
                  </w:r>
                  <w:r w:rsidR="00AB0EE0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давање </w:t>
                  </w:r>
                  <w:r w:rsidR="00FC3420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одгов</w:t>
                  </w:r>
                  <w:r w:rsidR="00AB0EE0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о</w:t>
                  </w:r>
                  <w:r w:rsidR="00FC3420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ра на постављена питања.</w:t>
                  </w:r>
                </w:p>
                <w:p w:rsidR="00AB0EE0" w:rsidRPr="002322A4" w:rsidRDefault="00AB0EE0" w:rsidP="00AB0EE0">
                  <w:pPr>
                    <w:pStyle w:val="ListParagraph"/>
                    <w:widowControl w:val="0"/>
                    <w:numPr>
                      <w:ilvl w:val="0"/>
                      <w:numId w:val="11"/>
                    </w:numPr>
                    <w:suppressAutoHyphens/>
                    <w:autoSpaceDE w:val="0"/>
                    <w:ind w:left="162" w:hanging="162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Успешан исход </w:t>
                  </w:r>
                  <w:r w:rsidR="00344DBC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учења 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представља усвојено </w:t>
                  </w:r>
                  <w:r w:rsidR="00344DBC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теоријско </w:t>
                  </w: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знање </w:t>
                  </w:r>
                  <w:r w:rsidR="00344DBC"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>а мерљив исход савладаног градива представљају тачно примењени и адекватно обрађени појединачни аспекти на примерима задатих реалних простора.</w:t>
                  </w:r>
                </w:p>
                <w:p w:rsidR="00AB0EE0" w:rsidRPr="002322A4" w:rsidRDefault="00AB0EE0" w:rsidP="00AB0EE0">
                  <w:pPr>
                    <w:pStyle w:val="ListParagraph"/>
                    <w:widowControl w:val="0"/>
                    <w:numPr>
                      <w:ilvl w:val="0"/>
                      <w:numId w:val="11"/>
                    </w:numPr>
                    <w:suppressAutoHyphens/>
                    <w:autoSpaceDE w:val="0"/>
                    <w:ind w:left="162" w:hanging="162"/>
                    <w:jc w:val="both"/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</w:pPr>
                  <w:r w:rsidRPr="002322A4">
                    <w:rPr>
                      <w:rFonts w:ascii="Cambria" w:eastAsia="Calibri" w:hAnsi="Cambria" w:cs="Times New Roman"/>
                      <w:sz w:val="16"/>
                      <w:szCs w:val="16"/>
                      <w:lang w:val="uz-Cyrl-UZ" w:eastAsia="zh-CN"/>
                    </w:rPr>
                    <w:t xml:space="preserve">Израдом семестралног рада студенти показују колико су усвојили градиво. Успешним исходом сматра се завршен, предат и одбрањен семестрални рад са адекватно обрађеним и представљеним аспектима одрживости на конкретном примеру, насељу/делу града који студент сагледава. </w:t>
                  </w:r>
                </w:p>
              </w:tc>
            </w:tr>
          </w:tbl>
          <w:p w:rsidR="00380489" w:rsidRPr="002322A4" w:rsidRDefault="00380489" w:rsidP="00FA463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mbria" w:eastAsia="Calibri" w:hAnsi="Cambria" w:cs="Times New Roman"/>
                <w:lang w:val="uz-Cyrl-UZ" w:eastAsia="zh-CN"/>
              </w:rPr>
            </w:pPr>
          </w:p>
        </w:tc>
      </w:tr>
      <w:tr w:rsidR="00380489" w:rsidRPr="002322A4" w:rsidTr="00297EA7">
        <w:tc>
          <w:tcPr>
            <w:tcW w:w="94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380489" w:rsidRPr="002322A4" w:rsidRDefault="00380489" w:rsidP="00380489">
            <w:pPr>
              <w:suppressAutoHyphens/>
              <w:spacing w:after="0" w:line="240" w:lineRule="auto"/>
              <w:jc w:val="both"/>
              <w:rPr>
                <w:rFonts w:ascii="Cambria" w:eastAsia="Calibri" w:hAnsi="Cambria" w:cs="Times New Roman"/>
                <w:lang w:val="uz-Cyrl-UZ" w:eastAsia="zh-CN"/>
              </w:rPr>
            </w:pPr>
            <w:r w:rsidRPr="002322A4">
              <w:rPr>
                <w:rFonts w:ascii="Cambria" w:eastAsia="Times New Roman" w:hAnsi="Cambria" w:cs="Times New Roman"/>
                <w:b/>
                <w:lang w:val="ru-RU" w:eastAsia="zh-CN"/>
              </w:rPr>
              <w:lastRenderedPageBreak/>
              <w:t>Показатељи и прилози за стандард  4</w:t>
            </w:r>
            <w:r w:rsidRPr="002322A4">
              <w:rPr>
                <w:rFonts w:ascii="Cambria" w:eastAsia="Times New Roman" w:hAnsi="Cambria" w:cs="Times New Roman"/>
                <w:b/>
                <w:color w:val="FF0000"/>
                <w:lang w:val="sr-Cyrl-CS" w:eastAsia="zh-CN"/>
              </w:rPr>
              <w:t>:</w:t>
            </w:r>
          </w:p>
          <w:p w:rsidR="009724AF" w:rsidRPr="00336435" w:rsidRDefault="00AF743E" w:rsidP="009724AF">
            <w:pPr>
              <w:spacing w:before="120"/>
              <w:ind w:left="1437" w:hanging="1437"/>
              <w:jc w:val="both"/>
              <w:rPr>
                <w:rFonts w:ascii="Cambria" w:hAnsi="Cambria"/>
              </w:rPr>
            </w:pPr>
            <w:hyperlink r:id="rId5" w:history="1">
              <w:proofErr w:type="spellStart"/>
              <w:r w:rsidR="009724AF" w:rsidRPr="006E7896">
                <w:rPr>
                  <w:rStyle w:val="Hyperlink"/>
                  <w:rFonts w:ascii="Cambria" w:hAnsi="Cambria"/>
                  <w:b/>
                </w:rPr>
                <w:t>Табела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  <w:b/>
                </w:rPr>
                <w:t xml:space="preserve"> 4.1</w:t>
              </w:r>
              <w:r w:rsidR="009724AF" w:rsidRPr="006E7896">
                <w:rPr>
                  <w:rStyle w:val="Hyperlink"/>
                  <w:rFonts w:ascii="Cambria" w:hAnsi="Cambria"/>
                </w:rPr>
                <w:t xml:space="preserve">.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Листа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свих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студијских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програма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који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су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акредитовани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на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високошко-лској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установи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са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укупним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бројем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уписаних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студената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на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свим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годинама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студија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у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текућој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и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претходне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2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школске</w:t>
              </w:r>
              <w:proofErr w:type="spellEnd"/>
              <w:r w:rsidR="009724AF" w:rsidRPr="006E7896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6E7896">
                <w:rPr>
                  <w:rStyle w:val="Hyperlink"/>
                  <w:rFonts w:ascii="Cambria" w:hAnsi="Cambria"/>
                </w:rPr>
                <w:t>године</w:t>
              </w:r>
              <w:proofErr w:type="spellEnd"/>
            </w:hyperlink>
          </w:p>
          <w:p w:rsidR="009724AF" w:rsidRPr="00336435" w:rsidRDefault="00AF743E" w:rsidP="009724AF">
            <w:pPr>
              <w:ind w:left="1437" w:hanging="1437"/>
              <w:jc w:val="both"/>
              <w:rPr>
                <w:rFonts w:ascii="Cambria" w:hAnsi="Cambria"/>
              </w:rPr>
            </w:pPr>
            <w:hyperlink r:id="rId6" w:history="1">
              <w:proofErr w:type="spellStart"/>
              <w:r w:rsidR="009724AF" w:rsidRPr="00AD4233">
                <w:rPr>
                  <w:rStyle w:val="Hyperlink"/>
                  <w:rFonts w:ascii="Cambria" w:hAnsi="Cambria"/>
                  <w:b/>
                </w:rPr>
                <w:t>Табела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  <w:b/>
                </w:rPr>
                <w:t xml:space="preserve"> 4.2.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Број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и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проценат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дипломираних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студената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(у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односу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на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број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уписаних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) у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претходне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3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школске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године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у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оквиру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акредитованих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студијских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програма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.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Ови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подаци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израчунавају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тако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што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укупан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број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студената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који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су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дипломирали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у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школској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години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(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до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30.09.)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подели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бројем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студената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уписаних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у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прву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годину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студија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исте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школскегодине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.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Податке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показати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посебно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за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сваки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ниво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студија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>.</w:t>
              </w:r>
            </w:hyperlink>
            <w:r w:rsidR="009724AF" w:rsidRPr="00336435">
              <w:rPr>
                <w:rFonts w:ascii="Cambria" w:hAnsi="Cambria"/>
              </w:rPr>
              <w:t xml:space="preserve"> </w:t>
            </w:r>
          </w:p>
          <w:p w:rsidR="009724AF" w:rsidRDefault="00AF743E" w:rsidP="009724AF">
            <w:pPr>
              <w:suppressAutoHyphens/>
              <w:spacing w:after="0" w:line="240" w:lineRule="auto"/>
              <w:ind w:left="1433" w:hanging="1433"/>
              <w:jc w:val="both"/>
            </w:pPr>
            <w:hyperlink r:id="rId7" w:history="1">
              <w:proofErr w:type="spellStart"/>
              <w:r w:rsidR="009724AF" w:rsidRPr="00AD4233">
                <w:rPr>
                  <w:rStyle w:val="Hyperlink"/>
                  <w:rFonts w:ascii="Cambria" w:hAnsi="Cambria"/>
                  <w:b/>
                </w:rPr>
                <w:t>Табела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  <w:b/>
                </w:rPr>
                <w:t xml:space="preserve"> 4.3.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Просечно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трајање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студија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у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претходне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3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школске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године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.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Овај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податак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добија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тако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што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за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студенте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који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су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дипломирали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до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краја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школске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године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(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до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30.09.)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израчуна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просечно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трајање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студирања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.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Податке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показати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посебно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за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сваки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ниво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9724AF" w:rsidRPr="00AD4233">
                <w:rPr>
                  <w:rStyle w:val="Hyperlink"/>
                  <w:rFonts w:ascii="Cambria" w:hAnsi="Cambria"/>
                </w:rPr>
                <w:t>студија</w:t>
              </w:r>
              <w:proofErr w:type="spellEnd"/>
              <w:r w:rsidR="009724AF" w:rsidRPr="00AD4233">
                <w:rPr>
                  <w:rStyle w:val="Hyperlink"/>
                  <w:rFonts w:ascii="Cambria" w:hAnsi="Cambria"/>
                </w:rPr>
                <w:t>.</w:t>
              </w:r>
            </w:hyperlink>
          </w:p>
          <w:p w:rsidR="009724AF" w:rsidRDefault="009724AF" w:rsidP="009724AF">
            <w:pPr>
              <w:suppressAutoHyphens/>
              <w:spacing w:after="0" w:line="240" w:lineRule="auto"/>
              <w:jc w:val="both"/>
            </w:pPr>
          </w:p>
          <w:p w:rsidR="00621C71" w:rsidRPr="00336435" w:rsidRDefault="00AF743E" w:rsidP="00621C71">
            <w:pPr>
              <w:ind w:left="1291" w:hanging="1291"/>
              <w:jc w:val="both"/>
              <w:rPr>
                <w:rFonts w:ascii="Cambria" w:hAnsi="Cambria"/>
              </w:rPr>
            </w:pPr>
            <w:hyperlink r:id="rId8" w:history="1">
              <w:proofErr w:type="spellStart"/>
              <w:r w:rsidR="00621C71" w:rsidRPr="00FC61CF">
                <w:rPr>
                  <w:rStyle w:val="Hyperlink"/>
                  <w:rFonts w:ascii="Cambria" w:hAnsi="Cambria"/>
                  <w:b/>
                </w:rPr>
                <w:t>Прилог</w:t>
              </w:r>
              <w:proofErr w:type="spellEnd"/>
              <w:r w:rsidR="00621C71" w:rsidRPr="00FC61CF">
                <w:rPr>
                  <w:rStyle w:val="Hyperlink"/>
                  <w:rFonts w:ascii="Cambria" w:hAnsi="Cambria"/>
                  <w:b/>
                </w:rPr>
                <w:t xml:space="preserve"> 4.</w:t>
              </w:r>
              <w:r w:rsidR="00621C71" w:rsidRPr="00FC61CF">
                <w:rPr>
                  <w:rStyle w:val="Hyperlink"/>
                  <w:rFonts w:ascii="Cambria" w:hAnsi="Cambria"/>
                  <w:b/>
                  <w:lang w:val="sr-Cyrl-CS"/>
                </w:rPr>
                <w:t>1</w:t>
              </w:r>
              <w:r w:rsidR="00621C71" w:rsidRPr="00FC61CF">
                <w:rPr>
                  <w:rStyle w:val="Hyperlink"/>
                  <w:rFonts w:ascii="Cambria" w:hAnsi="Cambria"/>
                  <w:b/>
                </w:rPr>
                <w:t xml:space="preserve">. </w:t>
              </w:r>
              <w:proofErr w:type="spellStart"/>
              <w:r w:rsidR="00621C71" w:rsidRPr="00FC61CF">
                <w:rPr>
                  <w:rStyle w:val="Hyperlink"/>
                  <w:rFonts w:ascii="Cambria" w:hAnsi="Cambria"/>
                </w:rPr>
                <w:t>Анализа</w:t>
              </w:r>
              <w:proofErr w:type="spellEnd"/>
              <w:r w:rsidR="00621C71" w:rsidRPr="00FC61C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FC61CF">
                <w:rPr>
                  <w:rStyle w:val="Hyperlink"/>
                  <w:rFonts w:ascii="Cambria" w:hAnsi="Cambria"/>
                </w:rPr>
                <w:t>резултата</w:t>
              </w:r>
              <w:proofErr w:type="spellEnd"/>
              <w:r w:rsidR="00621C71" w:rsidRPr="00FC61C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FC61CF">
                <w:rPr>
                  <w:rStyle w:val="Hyperlink"/>
                  <w:rFonts w:ascii="Cambria" w:hAnsi="Cambria"/>
                </w:rPr>
                <w:t>анкета</w:t>
              </w:r>
              <w:proofErr w:type="spellEnd"/>
              <w:r w:rsidR="00621C71" w:rsidRPr="00FC61CF">
                <w:rPr>
                  <w:rStyle w:val="Hyperlink"/>
                  <w:rFonts w:ascii="Cambria" w:hAnsi="Cambria"/>
                </w:rPr>
                <w:t xml:space="preserve"> о </w:t>
              </w:r>
              <w:proofErr w:type="spellStart"/>
              <w:r w:rsidR="00621C71" w:rsidRPr="00FC61CF">
                <w:rPr>
                  <w:rStyle w:val="Hyperlink"/>
                  <w:rFonts w:ascii="Cambria" w:hAnsi="Cambria"/>
                </w:rPr>
                <w:t>мишљењу</w:t>
              </w:r>
              <w:proofErr w:type="spellEnd"/>
              <w:r w:rsidR="00621C71" w:rsidRPr="00FC61C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FC61CF">
                <w:rPr>
                  <w:rStyle w:val="Hyperlink"/>
                  <w:rFonts w:ascii="Cambria" w:hAnsi="Cambria"/>
                </w:rPr>
                <w:t>дипломираних</w:t>
              </w:r>
              <w:proofErr w:type="spellEnd"/>
              <w:r w:rsidR="00621C71" w:rsidRPr="00FC61C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FC61CF">
                <w:rPr>
                  <w:rStyle w:val="Hyperlink"/>
                  <w:rFonts w:ascii="Cambria" w:hAnsi="Cambria"/>
                </w:rPr>
                <w:t>студената</w:t>
              </w:r>
              <w:proofErr w:type="spellEnd"/>
              <w:r w:rsidR="00621C71" w:rsidRPr="00FC61CF">
                <w:rPr>
                  <w:rStyle w:val="Hyperlink"/>
                  <w:rFonts w:ascii="Cambria" w:hAnsi="Cambria"/>
                </w:rPr>
                <w:t xml:space="preserve"> о </w:t>
              </w:r>
              <w:proofErr w:type="spellStart"/>
              <w:r w:rsidR="00621C71" w:rsidRPr="00FC61CF">
                <w:rPr>
                  <w:rStyle w:val="Hyperlink"/>
                  <w:rFonts w:ascii="Cambria" w:hAnsi="Cambria"/>
                </w:rPr>
                <w:t>квалитету</w:t>
              </w:r>
              <w:proofErr w:type="spellEnd"/>
              <w:r w:rsidR="00621C71" w:rsidRPr="00FC61C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FC61CF">
                <w:rPr>
                  <w:rStyle w:val="Hyperlink"/>
                  <w:rFonts w:ascii="Cambria" w:hAnsi="Cambria"/>
                </w:rPr>
                <w:t>студијског</w:t>
              </w:r>
              <w:proofErr w:type="spellEnd"/>
              <w:r w:rsidR="00621C71" w:rsidRPr="00FC61C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FC61CF">
                <w:rPr>
                  <w:rStyle w:val="Hyperlink"/>
                  <w:rFonts w:ascii="Cambria" w:hAnsi="Cambria"/>
                </w:rPr>
                <w:t>програма</w:t>
              </w:r>
              <w:proofErr w:type="spellEnd"/>
              <w:r w:rsidR="00621C71" w:rsidRPr="00FC61CF">
                <w:rPr>
                  <w:rStyle w:val="Hyperlink"/>
                  <w:rFonts w:ascii="Cambria" w:hAnsi="Cambria"/>
                </w:rPr>
                <w:t xml:space="preserve"> и </w:t>
              </w:r>
              <w:proofErr w:type="spellStart"/>
              <w:r w:rsidR="00621C71" w:rsidRPr="00FC61CF">
                <w:rPr>
                  <w:rStyle w:val="Hyperlink"/>
                  <w:rFonts w:ascii="Cambria" w:hAnsi="Cambria"/>
                </w:rPr>
                <w:t>постигнутим</w:t>
              </w:r>
              <w:proofErr w:type="spellEnd"/>
              <w:r w:rsidR="00621C71" w:rsidRPr="00FC61C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FC61CF">
                <w:rPr>
                  <w:rStyle w:val="Hyperlink"/>
                  <w:rFonts w:ascii="Cambria" w:hAnsi="Cambria"/>
                </w:rPr>
                <w:t>исходима</w:t>
              </w:r>
              <w:proofErr w:type="spellEnd"/>
              <w:r w:rsidR="00621C71" w:rsidRPr="00FC61C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FC61CF">
                <w:rPr>
                  <w:rStyle w:val="Hyperlink"/>
                  <w:rFonts w:ascii="Cambria" w:hAnsi="Cambria"/>
                </w:rPr>
                <w:t>учења</w:t>
              </w:r>
              <w:proofErr w:type="spellEnd"/>
              <w:r w:rsidR="00621C71" w:rsidRPr="00FC61CF">
                <w:rPr>
                  <w:rStyle w:val="Hyperlink"/>
                  <w:rFonts w:ascii="Cambria" w:hAnsi="Cambria"/>
                </w:rPr>
                <w:t>.</w:t>
              </w:r>
            </w:hyperlink>
            <w:r w:rsidR="00621C71" w:rsidRPr="00336435">
              <w:rPr>
                <w:rFonts w:ascii="Cambria" w:hAnsi="Cambria"/>
              </w:rPr>
              <w:t xml:space="preserve"> </w:t>
            </w:r>
          </w:p>
          <w:p w:rsidR="00F25AE9" w:rsidRDefault="00AF743E" w:rsidP="00621C71">
            <w:pPr>
              <w:suppressAutoHyphens/>
              <w:spacing w:after="0" w:line="240" w:lineRule="auto"/>
              <w:ind w:left="1291" w:hanging="1291"/>
              <w:jc w:val="both"/>
            </w:pPr>
            <w:hyperlink r:id="rId9" w:history="1">
              <w:proofErr w:type="spellStart"/>
              <w:r w:rsidR="00621C71" w:rsidRPr="00C057BF">
                <w:rPr>
                  <w:rStyle w:val="Hyperlink"/>
                  <w:rFonts w:ascii="Cambria" w:hAnsi="Cambria"/>
                  <w:b/>
                </w:rPr>
                <w:t>Прилог</w:t>
              </w:r>
              <w:proofErr w:type="spellEnd"/>
              <w:r w:rsidR="00621C71" w:rsidRPr="00C057BF">
                <w:rPr>
                  <w:rStyle w:val="Hyperlink"/>
                  <w:rFonts w:ascii="Cambria" w:hAnsi="Cambria"/>
                  <w:b/>
                </w:rPr>
                <w:t xml:space="preserve"> 4.2. </w:t>
              </w:r>
              <w:proofErr w:type="spellStart"/>
              <w:r w:rsidR="00621C71" w:rsidRPr="00C057BF">
                <w:rPr>
                  <w:rStyle w:val="Hyperlink"/>
                  <w:rFonts w:ascii="Cambria" w:hAnsi="Cambria"/>
                </w:rPr>
                <w:t>Анализа</w:t>
              </w:r>
              <w:proofErr w:type="spellEnd"/>
              <w:r w:rsidR="00621C71" w:rsidRPr="00C057B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C057BF">
                <w:rPr>
                  <w:rStyle w:val="Hyperlink"/>
                  <w:rFonts w:ascii="Cambria" w:hAnsi="Cambria"/>
                </w:rPr>
                <w:t>резултата</w:t>
              </w:r>
              <w:proofErr w:type="spellEnd"/>
              <w:r w:rsidR="00621C71" w:rsidRPr="00C057B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C057BF">
                <w:rPr>
                  <w:rStyle w:val="Hyperlink"/>
                  <w:rFonts w:ascii="Cambria" w:hAnsi="Cambria"/>
                </w:rPr>
                <w:t>анкета</w:t>
              </w:r>
              <w:proofErr w:type="spellEnd"/>
              <w:r w:rsidR="00621C71" w:rsidRPr="00C057BF">
                <w:rPr>
                  <w:rStyle w:val="Hyperlink"/>
                  <w:rFonts w:ascii="Cambria" w:hAnsi="Cambria"/>
                </w:rPr>
                <w:t xml:space="preserve"> о </w:t>
              </w:r>
              <w:proofErr w:type="spellStart"/>
              <w:r w:rsidR="00621C71" w:rsidRPr="00C057BF">
                <w:rPr>
                  <w:rStyle w:val="Hyperlink"/>
                  <w:rFonts w:ascii="Cambria" w:hAnsi="Cambria"/>
                </w:rPr>
                <w:t>за</w:t>
              </w:r>
              <w:r w:rsidR="00621C71" w:rsidRPr="00C057BF">
                <w:rPr>
                  <w:rStyle w:val="Hyperlink"/>
                  <w:rFonts w:ascii="Cambria" w:hAnsi="Cambria"/>
                </w:rPr>
                <w:t>д</w:t>
              </w:r>
              <w:r w:rsidR="00621C71" w:rsidRPr="00C057BF">
                <w:rPr>
                  <w:rStyle w:val="Hyperlink"/>
                  <w:rFonts w:ascii="Cambria" w:hAnsi="Cambria"/>
                </w:rPr>
                <w:t>овољству</w:t>
              </w:r>
              <w:proofErr w:type="spellEnd"/>
              <w:r w:rsidR="00621C71" w:rsidRPr="00C057B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C057BF">
                <w:rPr>
                  <w:rStyle w:val="Hyperlink"/>
                  <w:rFonts w:ascii="Cambria" w:hAnsi="Cambria"/>
                </w:rPr>
                <w:t>послодаваца</w:t>
              </w:r>
              <w:proofErr w:type="spellEnd"/>
              <w:r w:rsidR="00621C71" w:rsidRPr="00C057B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C057BF">
                <w:rPr>
                  <w:rStyle w:val="Hyperlink"/>
                  <w:rFonts w:ascii="Cambria" w:hAnsi="Cambria"/>
                </w:rPr>
                <w:t>стеченим</w:t>
              </w:r>
              <w:proofErr w:type="spellEnd"/>
              <w:r w:rsidR="00621C71" w:rsidRPr="00C057B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C057BF">
                <w:rPr>
                  <w:rStyle w:val="Hyperlink"/>
                  <w:rFonts w:ascii="Cambria" w:hAnsi="Cambria"/>
                </w:rPr>
                <w:t>квали-фикацијама</w:t>
              </w:r>
              <w:proofErr w:type="spellEnd"/>
              <w:r w:rsidR="00621C71" w:rsidRPr="00C057BF">
                <w:rPr>
                  <w:rStyle w:val="Hyperlink"/>
                  <w:rFonts w:ascii="Cambria" w:hAnsi="Cambria"/>
                </w:rPr>
                <w:t xml:space="preserve"> </w:t>
              </w:r>
              <w:proofErr w:type="spellStart"/>
              <w:r w:rsidR="00621C71" w:rsidRPr="00C057BF">
                <w:rPr>
                  <w:rStyle w:val="Hyperlink"/>
                  <w:rFonts w:ascii="Cambria" w:hAnsi="Cambria"/>
                </w:rPr>
                <w:t>дипломаца</w:t>
              </w:r>
              <w:proofErr w:type="spellEnd"/>
            </w:hyperlink>
            <w:r w:rsidR="00621C71">
              <w:t>.</w:t>
            </w:r>
          </w:p>
          <w:p w:rsidR="00621C71" w:rsidRPr="00621C71" w:rsidRDefault="00621C71" w:rsidP="00621C71">
            <w:pPr>
              <w:suppressAutoHyphens/>
              <w:spacing w:after="0" w:line="240" w:lineRule="auto"/>
              <w:ind w:left="1291" w:hanging="1291"/>
              <w:jc w:val="both"/>
            </w:pPr>
          </w:p>
        </w:tc>
      </w:tr>
    </w:tbl>
    <w:p w:rsidR="00A12195" w:rsidRPr="002322A4" w:rsidRDefault="00A12195">
      <w:pPr>
        <w:rPr>
          <w:rFonts w:ascii="Cambria" w:hAnsi="Cambria"/>
          <w:lang w:val="ru-RU"/>
        </w:rPr>
      </w:pPr>
    </w:p>
    <w:p w:rsidR="0023491E" w:rsidRDefault="0023491E">
      <w:pPr>
        <w:rPr>
          <w:lang w:val="ru-RU"/>
        </w:rPr>
      </w:pPr>
    </w:p>
    <w:p w:rsidR="0023491E" w:rsidRDefault="0023491E" w:rsidP="002349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</w:p>
    <w:p w:rsidR="0023491E" w:rsidRDefault="0023491E" w:rsidP="002349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</w:p>
    <w:p w:rsidR="0023491E" w:rsidRPr="00380489" w:rsidRDefault="0023491E" w:rsidP="0023491E">
      <w:pPr>
        <w:suppressAutoHyphens/>
        <w:spacing w:after="0" w:line="240" w:lineRule="auto"/>
        <w:jc w:val="both"/>
        <w:rPr>
          <w:rFonts w:ascii="Calibri" w:eastAsia="Calibri" w:hAnsi="Calibri" w:cs="Times New Roman"/>
          <w:lang w:val="uz-Cyrl-UZ" w:eastAsia="zh-CN"/>
        </w:rPr>
      </w:pPr>
    </w:p>
    <w:p w:rsidR="00187955" w:rsidRPr="00185278" w:rsidRDefault="00187955" w:rsidP="00185278">
      <w:pPr>
        <w:jc w:val="both"/>
        <w:rPr>
          <w:rFonts w:ascii="Times New Roman" w:hAnsi="Times New Roman" w:cs="Times New Roman"/>
          <w:lang w:val="ru-RU"/>
        </w:rPr>
      </w:pPr>
    </w:p>
    <w:sectPr w:rsidR="00187955" w:rsidRPr="00185278" w:rsidSect="001D67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</w:abstractNum>
  <w:abstractNum w:abstractNumId="1">
    <w:nsid w:val="0000000D"/>
    <w:multiLevelType w:val="singleLevel"/>
    <w:tmpl w:val="0000000D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>
    <w:nsid w:val="0000000E"/>
    <w:multiLevelType w:val="singleLevel"/>
    <w:tmpl w:val="0000000E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947" w:hanging="360"/>
      </w:pPr>
      <w:rPr>
        <w:rFonts w:ascii="Symbol" w:hAnsi="Symbol" w:cs="Symbol" w:hint="default"/>
      </w:rPr>
    </w:lvl>
  </w:abstractNum>
  <w:abstractNum w:abstractNumId="3">
    <w:nsid w:val="0519396C"/>
    <w:multiLevelType w:val="hybridMultilevel"/>
    <w:tmpl w:val="62AAA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7E431C"/>
    <w:multiLevelType w:val="hybridMultilevel"/>
    <w:tmpl w:val="E39EC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F0AB6"/>
    <w:multiLevelType w:val="hybridMultilevel"/>
    <w:tmpl w:val="98B25F82"/>
    <w:lvl w:ilvl="0" w:tplc="769E1CEA">
      <w:start w:val="1"/>
      <w:numFmt w:val="bullet"/>
      <w:lvlText w:val="-"/>
      <w:lvlJc w:val="left"/>
      <w:pPr>
        <w:ind w:left="52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>
    <w:nsid w:val="19A91619"/>
    <w:multiLevelType w:val="hybridMultilevel"/>
    <w:tmpl w:val="8E1EB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B6FE7"/>
    <w:multiLevelType w:val="hybridMultilevel"/>
    <w:tmpl w:val="E39EC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4260B6"/>
    <w:multiLevelType w:val="hybridMultilevel"/>
    <w:tmpl w:val="FFAC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1E347C"/>
    <w:multiLevelType w:val="hybridMultilevel"/>
    <w:tmpl w:val="A1A608B2"/>
    <w:lvl w:ilvl="0" w:tplc="1402F4A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113F46"/>
    <w:multiLevelType w:val="hybridMultilevel"/>
    <w:tmpl w:val="8E1EB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4"/>
  </w:num>
  <w:num w:numId="7">
    <w:abstractNumId w:val="7"/>
  </w:num>
  <w:num w:numId="8">
    <w:abstractNumId w:val="6"/>
  </w:num>
  <w:num w:numId="9">
    <w:abstractNumId w:val="10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0489"/>
    <w:rsid w:val="000033E1"/>
    <w:rsid w:val="000466C2"/>
    <w:rsid w:val="00061AC2"/>
    <w:rsid w:val="00185278"/>
    <w:rsid w:val="00187955"/>
    <w:rsid w:val="001D6759"/>
    <w:rsid w:val="001E2C62"/>
    <w:rsid w:val="002322A4"/>
    <w:rsid w:val="00232B82"/>
    <w:rsid w:val="0023491E"/>
    <w:rsid w:val="00296C48"/>
    <w:rsid w:val="00322E56"/>
    <w:rsid w:val="00332CDC"/>
    <w:rsid w:val="00344DBC"/>
    <w:rsid w:val="00380489"/>
    <w:rsid w:val="003F3231"/>
    <w:rsid w:val="0042766C"/>
    <w:rsid w:val="004838E6"/>
    <w:rsid w:val="004A628C"/>
    <w:rsid w:val="004D1C17"/>
    <w:rsid w:val="005025DF"/>
    <w:rsid w:val="00591CD0"/>
    <w:rsid w:val="006121FC"/>
    <w:rsid w:val="00621C71"/>
    <w:rsid w:val="0064403C"/>
    <w:rsid w:val="00693C3A"/>
    <w:rsid w:val="006C6FB4"/>
    <w:rsid w:val="006F05F3"/>
    <w:rsid w:val="007611DE"/>
    <w:rsid w:val="007B1C70"/>
    <w:rsid w:val="00843330"/>
    <w:rsid w:val="00847179"/>
    <w:rsid w:val="00856F44"/>
    <w:rsid w:val="00865BA4"/>
    <w:rsid w:val="0090147D"/>
    <w:rsid w:val="00941F2D"/>
    <w:rsid w:val="009724AF"/>
    <w:rsid w:val="0097297F"/>
    <w:rsid w:val="009E4000"/>
    <w:rsid w:val="00A12195"/>
    <w:rsid w:val="00A71C43"/>
    <w:rsid w:val="00A757A9"/>
    <w:rsid w:val="00A75F42"/>
    <w:rsid w:val="00A9237E"/>
    <w:rsid w:val="00AB0EE0"/>
    <w:rsid w:val="00AE159D"/>
    <w:rsid w:val="00AF743E"/>
    <w:rsid w:val="00B366A5"/>
    <w:rsid w:val="00B449FC"/>
    <w:rsid w:val="00B631D7"/>
    <w:rsid w:val="00BB4A09"/>
    <w:rsid w:val="00C27279"/>
    <w:rsid w:val="00C61030"/>
    <w:rsid w:val="00CD4835"/>
    <w:rsid w:val="00CE6911"/>
    <w:rsid w:val="00CF7903"/>
    <w:rsid w:val="00D13C79"/>
    <w:rsid w:val="00D326C9"/>
    <w:rsid w:val="00D330AA"/>
    <w:rsid w:val="00DB588D"/>
    <w:rsid w:val="00E14280"/>
    <w:rsid w:val="00E27C53"/>
    <w:rsid w:val="00F14872"/>
    <w:rsid w:val="00F2371C"/>
    <w:rsid w:val="00F25AE9"/>
    <w:rsid w:val="00F4467C"/>
    <w:rsid w:val="00F51210"/>
    <w:rsid w:val="00F651D4"/>
    <w:rsid w:val="00F76548"/>
    <w:rsid w:val="00FA463D"/>
    <w:rsid w:val="00FC3420"/>
    <w:rsid w:val="00FD0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9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38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38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24A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24AF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9;&#1080;/&#1055;&#1088;&#1080;&#1083;&#1086;&#1075;%204.1.%20&#1040;&#1085;&#1072;&#1083;&#1080;&#1079;&#1072;%20&#1088;&#1077;&#1079;&#1091;&#1083;&#1090;&#1072;&#1090;&#1072;%20&#1072;&#1085;&#1082;&#1077;&#1090;&#1072;%20&#1086;%20&#1084;&#1080;&#1096;&#1113;&#1077;&#1114;&#1091;%20&#1076;&#1080;&#1087;&#1083;&#1086;&#1084;&#1080;&#1088;&#1072;&#1085;&#1080;&#1093;%20&#1089;&#1090;&#1091;&#1076;&#1077;&#1085;&#1072;&#1090;&#1072;.docx" TargetMode="External"/><Relationship Id="rId3" Type="http://schemas.openxmlformats.org/officeDocument/2006/relationships/settings" Target="settings.xml"/><Relationship Id="rId7" Type="http://schemas.openxmlformats.org/officeDocument/2006/relationships/hyperlink" Target="&#1058;&#1072;&#1073;&#1077;&#1083;&#1077;/&#1058;&#1072;&#1073;&#1077;&#1083;&#1072;%204.3.%20&#1055;&#1088;&#1086;&#1089;&#1077;&#1095;&#1085;&#1086;%20&#1090;&#1088;&#1072;&#1112;&#1072;&#1114;&#1077;%20&#1089;&#1090;&#1091;&#1076;&#1080;&#1112;&#1072;%20&#1091;%20&#1087;&#1088;&#1077;&#1090;&#1093;&#1086;&#1076;&#1085;&#1077;%203%20&#1096;&#1082;&#1086;&#1083;&#1089;&#1082;&#1077;%20&#1075;&#1086;&#1076;&#1080;&#1085;&#1077;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58;&#1072;&#1073;&#1077;&#1083;&#1077;/&#1058;&#1072;&#1073;&#1077;&#1083;&#1072;%204.2.&#1041;&#1088;&#1086;&#1112;%20&#1080;%20&#1087;&#1088;&#1086;&#1094;&#1077;&#1085;&#1072;&#1090;%20&#1076;&#1080;&#1087;&#1083;&#1086;&#1084;&#1080;&#1088;&#1072;&#1085;&#1080;&#1093;%20&#1089;&#1090;&#1091;&#1076;&#1077;&#1085;&#1072;&#1090;&#1072;.pdf" TargetMode="External"/><Relationship Id="rId11" Type="http://schemas.openxmlformats.org/officeDocument/2006/relationships/theme" Target="theme/theme1.xml"/><Relationship Id="rId5" Type="http://schemas.openxmlformats.org/officeDocument/2006/relationships/hyperlink" Target="&#1058;&#1072;&#1073;&#1077;&#1083;&#1077;/&#1058;&#1072;&#1073;&#1077;&#1083;&#1072;%204.1.%20&#1051;&#1080;&#1089;&#1090;&#1072;%20&#1089;&#1074;&#1080;&#1093;%20&#1089;&#1090;&#1091;&#1076;&#1080;&#1112;&#1089;&#1082;&#1080;&#1093;%20&#1087;&#1088;&#1086;&#1075;&#1088;&#1072;&#1084;&#1072;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&#1055;&#1088;&#1080;&#1083;&#1086;&#1079;&#1080;/&#1055;&#1088;&#1080;&#1083;&#1086;&#1075;%204.2.%20&#1040;&#1085;&#1072;&#1083;&#1080;&#1079;&#1072;%20&#1088;&#1077;&#1079;&#1091;&#1083;&#1090;&#1072;&#1090;&#1072;%20&#1072;&#1085;&#1082;&#1077;&#1090;&#1072;%20&#1086;%20&#1079;&#1072;&#1076;&#1086;&#1074;&#1086;&#1113;&#1089;&#1090;&#1074;&#1091;%20&#1087;&#1086;&#1089;&#1083;&#1086;&#1076;&#1072;&#1074;&#1072;&#1094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2616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4</cp:revision>
  <dcterms:created xsi:type="dcterms:W3CDTF">2025-07-16T14:17:00Z</dcterms:created>
  <dcterms:modified xsi:type="dcterms:W3CDTF">2025-07-16T18:43:00Z</dcterms:modified>
</cp:coreProperties>
</file>